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48D5" w14:textId="638FD7C8" w:rsidR="00D324BA" w:rsidRDefault="00D324BA" w:rsidP="00D324BA">
      <w:pPr>
        <w:pStyle w:val="Default"/>
        <w:rPr>
          <w:b/>
          <w:bCs/>
        </w:rPr>
      </w:pPr>
      <w:r w:rsidRPr="00D324BA">
        <w:rPr>
          <w:b/>
          <w:bCs/>
        </w:rPr>
        <w:t xml:space="preserve">Tisztelt Lakosok! </w:t>
      </w:r>
    </w:p>
    <w:p w14:paraId="2056016E" w14:textId="1E819069" w:rsidR="00D324BA" w:rsidRDefault="00D324BA" w:rsidP="00D324BA">
      <w:pPr>
        <w:pStyle w:val="Default"/>
        <w:rPr>
          <w:b/>
          <w:bCs/>
        </w:rPr>
      </w:pPr>
    </w:p>
    <w:p w14:paraId="6B8DCF81" w14:textId="3A5E6D04" w:rsidR="00D324BA" w:rsidRDefault="00D324BA" w:rsidP="00D324BA">
      <w:pPr>
        <w:pStyle w:val="Default"/>
        <w:rPr>
          <w:b/>
          <w:bCs/>
        </w:rPr>
      </w:pPr>
    </w:p>
    <w:p w14:paraId="538914AF" w14:textId="77777777" w:rsidR="00D324BA" w:rsidRPr="00D324BA" w:rsidRDefault="00D324BA" w:rsidP="00D324BA">
      <w:pPr>
        <w:pStyle w:val="Default"/>
      </w:pPr>
    </w:p>
    <w:p w14:paraId="7418D6CB" w14:textId="230FB24B" w:rsidR="00D324BA" w:rsidRPr="00D324BA" w:rsidRDefault="00D324BA" w:rsidP="00D324BA">
      <w:pPr>
        <w:pStyle w:val="Default"/>
        <w:jc w:val="both"/>
        <w:rPr>
          <w:b/>
          <w:bCs/>
        </w:rPr>
      </w:pPr>
      <w:r w:rsidRPr="00D324BA">
        <w:rPr>
          <w:b/>
          <w:bCs/>
        </w:rPr>
        <w:t>2022. szeptember 10-től a jegyzők adnak ki hatósági bizonyítványt a lakás rendeltetési egységek számáról, ahhoz, hogy a lakossági fogyasztó jogszerűen vegyen igénybe kedvezménnyel elszámolt földgáz mennyiséget.</w:t>
      </w:r>
    </w:p>
    <w:p w14:paraId="2C37B267" w14:textId="77777777" w:rsidR="00D324BA" w:rsidRPr="00D324BA" w:rsidRDefault="00D324BA" w:rsidP="00D324BA">
      <w:pPr>
        <w:pStyle w:val="Default"/>
        <w:jc w:val="both"/>
      </w:pPr>
    </w:p>
    <w:p w14:paraId="77F51291" w14:textId="7C45E683" w:rsidR="00D324BA" w:rsidRDefault="00D324BA" w:rsidP="00D324BA">
      <w:pPr>
        <w:pStyle w:val="Default"/>
      </w:pPr>
      <w:r w:rsidRPr="00D324BA">
        <w:t>A hatósági bizonyítvány kiállításának feltétele, hogy</w:t>
      </w:r>
    </w:p>
    <w:p w14:paraId="20A927C7" w14:textId="77777777" w:rsidR="00D324BA" w:rsidRPr="00D324BA" w:rsidRDefault="00D324BA" w:rsidP="00D324BA">
      <w:pPr>
        <w:pStyle w:val="Default"/>
      </w:pPr>
    </w:p>
    <w:p w14:paraId="0FD64961" w14:textId="77777777" w:rsidR="00D324BA" w:rsidRPr="00D324BA" w:rsidRDefault="00D324BA" w:rsidP="00D324BA">
      <w:pPr>
        <w:pStyle w:val="Default"/>
      </w:pPr>
      <w:r w:rsidRPr="00D324BA">
        <w:t xml:space="preserve">1. a kérelmezett ingatlan a társasháznak, lakásszövetkezetnek nem minősül; </w:t>
      </w:r>
    </w:p>
    <w:p w14:paraId="2AC9B5BA" w14:textId="3F06D9A3" w:rsidR="00D324BA" w:rsidRDefault="00D324BA" w:rsidP="00D324BA">
      <w:pPr>
        <w:pStyle w:val="Default"/>
      </w:pPr>
      <w:r w:rsidRPr="00D324BA">
        <w:t>2. a kérelmezett ingatlanban 2-4 lakás található</w:t>
      </w:r>
      <w:r w:rsidR="00763651">
        <w:t>,</w:t>
      </w:r>
      <w:r w:rsidRPr="00D324BA">
        <w:t xml:space="preserve"> </w:t>
      </w:r>
    </w:p>
    <w:p w14:paraId="0ED1E82D" w14:textId="1E137822" w:rsidR="00763651" w:rsidRPr="00D324BA" w:rsidRDefault="00763651" w:rsidP="00D324BA">
      <w:pPr>
        <w:pStyle w:val="Default"/>
      </w:pPr>
      <w:r>
        <w:t xml:space="preserve">3. </w:t>
      </w:r>
      <w:r w:rsidRPr="002D24C5">
        <w:t>a ténylegesen kialakult állapot igazolására szolgáló jogosultsággal rendelkező tervező által készített alaprajz</w:t>
      </w:r>
      <w:r>
        <w:t>.</w:t>
      </w:r>
    </w:p>
    <w:p w14:paraId="6AFAAFF5" w14:textId="77777777" w:rsidR="00D324BA" w:rsidRDefault="00D324BA" w:rsidP="00D324BA">
      <w:pPr>
        <w:pStyle w:val="Default"/>
      </w:pPr>
    </w:p>
    <w:p w14:paraId="174D6FD9" w14:textId="2A0E942A" w:rsidR="00D324BA" w:rsidRPr="005A4F0E" w:rsidRDefault="00D324BA" w:rsidP="00D324BA">
      <w:pPr>
        <w:pStyle w:val="Default"/>
        <w:rPr>
          <w:b/>
          <w:bCs/>
        </w:rPr>
      </w:pPr>
      <w:r w:rsidRPr="005A4F0E">
        <w:rPr>
          <w:b/>
          <w:bCs/>
        </w:rPr>
        <w:t>Az eljárási idő 8 nap.</w:t>
      </w:r>
    </w:p>
    <w:p w14:paraId="0C56DBEA" w14:textId="7B3F4C83" w:rsidR="00554989" w:rsidRDefault="00554989" w:rsidP="00D324BA">
      <w:pPr>
        <w:pStyle w:val="Default"/>
      </w:pPr>
    </w:p>
    <w:p w14:paraId="466739BF" w14:textId="2678650B" w:rsidR="00554989" w:rsidRDefault="00554989" w:rsidP="00D324BA">
      <w:pPr>
        <w:pStyle w:val="Default"/>
      </w:pPr>
      <w:r>
        <w:t xml:space="preserve">A kérelem formanyomtatvány a hivatal ügyfélszolgálatán, vagy a </w:t>
      </w:r>
      <w:hyperlink r:id="rId5" w:history="1">
        <w:r w:rsidRPr="00F01F2C">
          <w:rPr>
            <w:rStyle w:val="Hiperhivatkozs"/>
          </w:rPr>
          <w:t>www.solymar.hu</w:t>
        </w:r>
      </w:hyperlink>
      <w:r>
        <w:t xml:space="preserve"> oldalról letölthető.</w:t>
      </w:r>
    </w:p>
    <w:p w14:paraId="73C92152" w14:textId="06104E30" w:rsidR="003C39D4" w:rsidRDefault="003C39D4" w:rsidP="00D324BA">
      <w:pPr>
        <w:pStyle w:val="Default"/>
      </w:pPr>
    </w:p>
    <w:p w14:paraId="6F3AE1AC" w14:textId="615CEA33" w:rsidR="003C39D4" w:rsidRPr="005A4F0E" w:rsidRDefault="003C39D4" w:rsidP="00D324BA">
      <w:pPr>
        <w:pStyle w:val="Default"/>
        <w:rPr>
          <w:b/>
          <w:bCs/>
        </w:rPr>
      </w:pPr>
      <w:r w:rsidRPr="005A4F0E">
        <w:rPr>
          <w:b/>
          <w:bCs/>
        </w:rPr>
        <w:t>A kitöltött kérel</w:t>
      </w:r>
      <w:r w:rsidR="005A4F0E" w:rsidRPr="005A4F0E">
        <w:rPr>
          <w:b/>
          <w:bCs/>
        </w:rPr>
        <w:t>mek leadási módjai az alábbiak lehetnek:</w:t>
      </w:r>
      <w:r w:rsidRPr="005A4F0E">
        <w:rPr>
          <w:b/>
          <w:bCs/>
        </w:rPr>
        <w:t xml:space="preserve"> </w:t>
      </w:r>
    </w:p>
    <w:p w14:paraId="6318E9CA" w14:textId="3E5A633B" w:rsidR="003C39D4" w:rsidRPr="005A4F0E" w:rsidRDefault="003C39D4" w:rsidP="005A4F0E">
      <w:pPr>
        <w:pStyle w:val="Default"/>
        <w:numPr>
          <w:ilvl w:val="0"/>
          <w:numId w:val="1"/>
        </w:numPr>
        <w:rPr>
          <w:b/>
          <w:bCs/>
        </w:rPr>
      </w:pPr>
      <w:r w:rsidRPr="005A4F0E">
        <w:rPr>
          <w:b/>
          <w:bCs/>
        </w:rPr>
        <w:t xml:space="preserve">ügyfélkapun keresztül, </w:t>
      </w:r>
    </w:p>
    <w:p w14:paraId="3A94439B" w14:textId="4503C737" w:rsidR="003C39D4" w:rsidRPr="005A4F0E" w:rsidRDefault="003C39D4" w:rsidP="005A4F0E">
      <w:pPr>
        <w:pStyle w:val="Default"/>
        <w:numPr>
          <w:ilvl w:val="0"/>
          <w:numId w:val="1"/>
        </w:numPr>
        <w:rPr>
          <w:b/>
          <w:bCs/>
        </w:rPr>
      </w:pPr>
      <w:r w:rsidRPr="005A4F0E">
        <w:rPr>
          <w:b/>
          <w:bCs/>
        </w:rPr>
        <w:t>személyesen a hivatal nyitvatartási idejében,</w:t>
      </w:r>
    </w:p>
    <w:p w14:paraId="2CECCDB9" w14:textId="33988C76" w:rsidR="003C39D4" w:rsidRPr="005A4F0E" w:rsidRDefault="003C39D4" w:rsidP="005A4F0E">
      <w:pPr>
        <w:pStyle w:val="Default"/>
        <w:numPr>
          <w:ilvl w:val="0"/>
          <w:numId w:val="1"/>
        </w:numPr>
        <w:rPr>
          <w:b/>
          <w:bCs/>
        </w:rPr>
      </w:pPr>
      <w:r w:rsidRPr="005A4F0E">
        <w:rPr>
          <w:b/>
          <w:bCs/>
        </w:rPr>
        <w:t>a hivatal épülete előtt kihelyezett sárga színű postaládába</w:t>
      </w:r>
      <w:r w:rsidR="005A4F0E" w:rsidRPr="005A4F0E">
        <w:rPr>
          <w:b/>
          <w:bCs/>
        </w:rPr>
        <w:t xml:space="preserve"> dobva</w:t>
      </w:r>
      <w:r w:rsidR="005A4F0E">
        <w:rPr>
          <w:b/>
          <w:bCs/>
        </w:rPr>
        <w:t xml:space="preserve"> (0-24 óra)</w:t>
      </w:r>
    </w:p>
    <w:p w14:paraId="2B9469C5" w14:textId="21AD7E72" w:rsidR="005A4F0E" w:rsidRPr="005A4F0E" w:rsidRDefault="005A4F0E" w:rsidP="00D324BA">
      <w:pPr>
        <w:pStyle w:val="Default"/>
        <w:numPr>
          <w:ilvl w:val="0"/>
          <w:numId w:val="1"/>
        </w:numPr>
        <w:rPr>
          <w:b/>
          <w:bCs/>
        </w:rPr>
      </w:pPr>
      <w:r w:rsidRPr="005A4F0E">
        <w:rPr>
          <w:b/>
          <w:bCs/>
        </w:rPr>
        <w:t>postai úton.</w:t>
      </w:r>
    </w:p>
    <w:p w14:paraId="744DC7CD" w14:textId="77777777" w:rsidR="005A4F0E" w:rsidRPr="00D324BA" w:rsidRDefault="005A4F0E" w:rsidP="00D324BA">
      <w:pPr>
        <w:pStyle w:val="Default"/>
      </w:pPr>
    </w:p>
    <w:p w14:paraId="10C8920E" w14:textId="11B50E9A" w:rsidR="00D324BA" w:rsidRPr="00D324BA" w:rsidRDefault="00D324BA" w:rsidP="00D324BA">
      <w:pPr>
        <w:pStyle w:val="Default"/>
      </w:pPr>
      <w:r w:rsidRPr="00D324BA">
        <w:t>A hatósági bizonyítványt a lakossági fogyasztó nyújtja be az egyetemes szolgáltató részére.</w:t>
      </w:r>
    </w:p>
    <w:p w14:paraId="69FDF552" w14:textId="77777777" w:rsidR="00D324BA" w:rsidRPr="00D324BA" w:rsidRDefault="00D324BA" w:rsidP="00D324BA">
      <w:pPr>
        <w:pStyle w:val="Default"/>
      </w:pPr>
    </w:p>
    <w:p w14:paraId="7997DBBB" w14:textId="44778D38" w:rsidR="00D324BA" w:rsidRDefault="00D324BA" w:rsidP="00D324BA">
      <w:pPr>
        <w:pStyle w:val="Default"/>
        <w:jc w:val="both"/>
      </w:pPr>
      <w:r w:rsidRPr="00D324BA">
        <w:t>Lakossági fogyasztó: az a felhasználó, aki saját háztartása - egy felhasználási helyet képező egy vagy több lakóépület, lakás, üdülő vagy hétvégi ház, továbbá lakossági célra használt garázs - fogyasztása céljára vásárol földgázt földgáz vételezésére megkötött szerződés alapján, és az így vásárolt földgázzal nem folytat jövedelemszerzés céljából gazdasági tevékenységet. Ha a lakóépületben a műszakilag megosztott, önálló lakások száma meghaladja az épületben lévő önálló nem lakás céljára szolgáló helyiségek számát, a lakóépületet, mint felhasználót a közös fogyasztás vonatkozásában úgy kell tekinteni, hogy saját háztartás céljára vételez és a vásárolt földgázzal nem folytat jövedelemszerzés céljából gazdasági tevékenységet.</w:t>
      </w:r>
    </w:p>
    <w:p w14:paraId="3971899E" w14:textId="53B937EE" w:rsidR="00AE7B37" w:rsidRDefault="00AE7B37" w:rsidP="00D324BA">
      <w:pPr>
        <w:pStyle w:val="Default"/>
        <w:jc w:val="both"/>
      </w:pPr>
    </w:p>
    <w:p w14:paraId="03A394E2" w14:textId="5279E9E3" w:rsidR="00AE7B37" w:rsidRPr="00D324BA" w:rsidRDefault="00AE7B37" w:rsidP="00D324BA">
      <w:pPr>
        <w:pStyle w:val="Default"/>
        <w:jc w:val="both"/>
      </w:pPr>
      <w:r>
        <w:t xml:space="preserve">Felhívjuk a figyelmet, hogy a hatóság által kiállított hatósági bizonyítvány vélelmezi az ügyfél kérelmében előadottakat és a hatóság nem vizsgálja a jogszerűséget. A hatóság az eljárás a szolgáltatónál történő kedvezményes elbírálás érdekében állítja ki a hatósági bizonyítványt. </w:t>
      </w:r>
    </w:p>
    <w:p w14:paraId="33F215CB" w14:textId="77777777" w:rsidR="00D324BA" w:rsidRPr="00D324BA" w:rsidRDefault="00D324BA" w:rsidP="00D324BA">
      <w:pPr>
        <w:pStyle w:val="Default"/>
        <w:jc w:val="both"/>
      </w:pPr>
    </w:p>
    <w:p w14:paraId="51D57B0F" w14:textId="73EC7D68" w:rsidR="00D324BA" w:rsidRDefault="00D324BA" w:rsidP="00D324BA">
      <w:pPr>
        <w:pStyle w:val="Default"/>
        <w:jc w:val="both"/>
      </w:pPr>
      <w:r w:rsidRPr="00D324BA">
        <w:t>Ha az egyetemes szolgáltató azt észleli, hogy az ingatlan lakás rendeltetési egységeinek száma nem egyezik meg a hatósági bizonyítványban foglaltakkal, ezt hatósági ellenőrzés lefolytatása érdekében az eljáró hatóság felé jelzi.</w:t>
      </w:r>
    </w:p>
    <w:p w14:paraId="5293FC6F" w14:textId="12481FB2" w:rsidR="00763651" w:rsidRDefault="00763651" w:rsidP="00D324BA">
      <w:pPr>
        <w:pStyle w:val="Default"/>
        <w:jc w:val="both"/>
      </w:pPr>
    </w:p>
    <w:p w14:paraId="0A1DD986" w14:textId="5AC56F22" w:rsidR="00763651" w:rsidRPr="00763651" w:rsidRDefault="00763651" w:rsidP="00763651">
      <w:pPr>
        <w:rPr>
          <w:rFonts w:ascii="Times New Roman" w:hAnsi="Times New Roman" w:cs="Times New Roman"/>
          <w:b/>
          <w:bCs/>
          <w:color w:val="C00000"/>
        </w:rPr>
      </w:pPr>
      <w:r w:rsidRPr="00763651">
        <w:rPr>
          <w:rFonts w:ascii="Times New Roman" w:hAnsi="Times New Roman" w:cs="Times New Roman"/>
          <w:b/>
          <w:bCs/>
          <w:color w:val="C00000"/>
        </w:rPr>
        <w:t xml:space="preserve">Felhívjuk a figyelmet, hogy a hatósági bizonyítvány iránti kérelemhez az alábbi dokumentum benyújtása </w:t>
      </w:r>
      <w:r w:rsidRPr="00763651">
        <w:rPr>
          <w:rFonts w:ascii="Times New Roman" w:hAnsi="Times New Roman" w:cs="Times New Roman"/>
          <w:b/>
          <w:bCs/>
          <w:color w:val="C00000"/>
        </w:rPr>
        <w:t xml:space="preserve">feltétlenül </w:t>
      </w:r>
      <w:r w:rsidRPr="00763651">
        <w:rPr>
          <w:rFonts w:ascii="Times New Roman" w:hAnsi="Times New Roman" w:cs="Times New Roman"/>
          <w:b/>
          <w:bCs/>
          <w:color w:val="C00000"/>
        </w:rPr>
        <w:t>szükséges:</w:t>
      </w:r>
    </w:p>
    <w:p w14:paraId="362E942A" w14:textId="77777777" w:rsidR="00763651" w:rsidRPr="002D24C5" w:rsidRDefault="00763651" w:rsidP="0076365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D24C5">
        <w:rPr>
          <w:rFonts w:ascii="Times New Roman" w:hAnsi="Times New Roman" w:cs="Times New Roman"/>
        </w:rPr>
        <w:t>a ténylegesen kialakult állapot igazolására szolgáló jogosultsággal rendelkező tervező által készített alaprajz.</w:t>
      </w:r>
    </w:p>
    <w:p w14:paraId="33F6E8B9" w14:textId="77777777" w:rsidR="00763651" w:rsidRPr="00254405" w:rsidRDefault="00763651" w:rsidP="00763651">
      <w:pPr>
        <w:rPr>
          <w:rFonts w:ascii="Times New Roman" w:hAnsi="Times New Roman" w:cs="Times New Roman"/>
        </w:rPr>
      </w:pPr>
    </w:p>
    <w:p w14:paraId="224AD667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C96B9F">
        <w:rPr>
          <w:rFonts w:ascii="Times New Roman" w:eastAsia="Times New Roman" w:hAnsi="Times New Roman" w:cs="Times New Roman"/>
          <w:b/>
          <w:bCs/>
          <w:lang w:eastAsia="hu-HU"/>
        </w:rPr>
        <w:t>A hatósági bizonyítvány kiállításának feltétele a lakás rendeltetési egységeknek az OTÉK 105. §-a, valamint az 1. melléklet 95. pontja szerinti megfelelés.</w:t>
      </w:r>
    </w:p>
    <w:p w14:paraId="2C0FF50D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lang w:eastAsia="hu-HU"/>
        </w:rPr>
        <w:t>OTÉK 105. §:</w:t>
      </w:r>
    </w:p>
    <w:p w14:paraId="7B38C012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„105. § (1)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lakás olyan huzamos tartózkodás céljára szolgáló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önálló rendeltetési egység, melynek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lakóhelyiségeit </w:t>
      </w:r>
      <w:r w:rsidRPr="00C96B9F">
        <w:rPr>
          <w:rFonts w:ascii="Times New Roman" w:eastAsia="Times New Roman" w:hAnsi="Times New Roman" w:cs="Times New Roman"/>
          <w:lang w:eastAsia="hu-HU"/>
        </w:rPr>
        <w:t>(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lakószoba, étkező stb.), főzőhelyiségeit (konyha, főzőfülke), egészségügyi helyiségeit (fürdőszoba, mosdó, zuhanyozó, WC), közlekedő helyiségeit (előszoba, előtér, belépő, szélfogó, közlekedő, folyosó) és tároló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helyiségeit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(kamra, gardrób, lomkamra, háztartási helyiség stb.)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úgy kell kialakítani, hogy azok együttesen tegyék lehetővé  </w:t>
      </w:r>
    </w:p>
    <w:p w14:paraId="4B2D7643" w14:textId="77777777" w:rsidR="00763651" w:rsidRPr="00C96B9F" w:rsidRDefault="00763651" w:rsidP="00763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a) a pihenést (az alvást) és az otthoni tevékenységek folytatását,</w:t>
      </w:r>
    </w:p>
    <w:p w14:paraId="2A1ECEC5" w14:textId="77777777" w:rsidR="00763651" w:rsidRPr="00C96B9F" w:rsidRDefault="00763651" w:rsidP="00763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b) a főzést, mosogatást és az étkezést,</w:t>
      </w:r>
    </w:p>
    <w:p w14:paraId="7AEF1AA7" w14:textId="77777777" w:rsidR="00763651" w:rsidRPr="00C96B9F" w:rsidRDefault="00763651" w:rsidP="00763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c) a tisztálkodást, a mosást, az illemhely-használatot,</w:t>
      </w:r>
    </w:p>
    <w:p w14:paraId="41DE769F" w14:textId="77777777" w:rsidR="00763651" w:rsidRPr="00C96B9F" w:rsidRDefault="00763651" w:rsidP="00763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elhelyezése).</w:t>
      </w:r>
    </w:p>
    <w:p w14:paraId="0E7998A4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(2) A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lakószoba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a lakás minden olyan közvetlen természetes megvilágítású és </w:t>
      </w:r>
      <w:proofErr w:type="spellStart"/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szellőzésű</w:t>
      </w:r>
      <w:proofErr w:type="spellEnd"/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, fűthető, huzamos tartózkodás céljára szolgáló,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legalább 8 m2 hasznos alapterületű helyisége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, amely lehetővé teszi az (1) bekezdés a) pontja szerinti tevékenységek folytatását – kivéve a jövedelemszerzést szolgáló munkavégzést – és az azokhoz kapcsolódó berendezések elhelyezését.</w:t>
      </w:r>
    </w:p>
    <w:p w14:paraId="69E18E1D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(3) A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30 m2-t meghaladó hasznos alapterületű lakás legalább egy lakószobája hasznos alapterületének legalább 16 m2-nek 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>kell lennie. 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0D15D3C4" w14:textId="77777777" w:rsidR="00763651" w:rsidRPr="00C96B9F" w:rsidRDefault="00763651" w:rsidP="00763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lang w:eastAsia="hu-HU"/>
        </w:rPr>
        <w:t>melléklet 95. pont:</w:t>
      </w:r>
    </w:p>
    <w:p w14:paraId="1969C8E4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„95.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Önálló rendeltetési egység: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meghatározott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rendeltetés céljára önmagában alkalmas helyiség vagy helyiségcsoport, amelynek a szabadból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vagy az </w:t>
      </w:r>
      <w:r w:rsidRPr="00C96B9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épületen belüli közös közlekedőből nyíló önálló bejárata</w:t>
      </w:r>
      <w:r w:rsidRPr="00C96B9F">
        <w:rPr>
          <w:rFonts w:ascii="Times New Roman" w:eastAsia="Times New Roman" w:hAnsi="Times New Roman" w:cs="Times New Roman"/>
          <w:i/>
          <w:iCs/>
          <w:lang w:eastAsia="hu-HU"/>
        </w:rPr>
        <w:t xml:space="preserve"> van.”</w:t>
      </w:r>
    </w:p>
    <w:p w14:paraId="0A4C9FA2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lang w:eastAsia="hu-HU"/>
        </w:rPr>
        <w:t>A hatósági bizonyítvány kiállítása helyszíni szemle során történő ellenőrzés után történik. A szemle meghiúsulása – mivel a tényállás tisztázásához elengedhetetlen – a kérelem elutasítását vonja maga után.</w:t>
      </w:r>
    </w:p>
    <w:p w14:paraId="3894C44C" w14:textId="77777777" w:rsidR="00763651" w:rsidRPr="00C96B9F" w:rsidRDefault="00763651" w:rsidP="00763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96B9F">
        <w:rPr>
          <w:rFonts w:ascii="Times New Roman" w:eastAsia="Times New Roman" w:hAnsi="Times New Roman" w:cs="Times New Roman"/>
          <w:b/>
          <w:bCs/>
          <w:lang w:eastAsia="hu-HU"/>
        </w:rPr>
        <w:t>Felhívjuk figyelmét,</w:t>
      </w:r>
      <w:r w:rsidRPr="00C96B9F">
        <w:rPr>
          <w:rFonts w:ascii="Times New Roman" w:eastAsia="Times New Roman" w:hAnsi="Times New Roman" w:cs="Times New Roman"/>
          <w:lang w:eastAsia="hu-HU"/>
        </w:rPr>
        <w:t xml:space="preserve"> hogy a Rendelet 7/A. § (11) bekezdése szerint, amennyiben az egyetemes szolgáltató, a hatóság, illetve a felügyeleti szerv észleli, hogy a hatósági bizonyítványban foglaltnál kisebb számú, ténylegesen kialakult lakás rendeltetési egység található az ingatlanon belül, az egyetemes szolgáltató megállapítja, hogy a felhasználó jogosulatlanul vette igénybe az (5) bekezdés alapján meghatározott kedvezményes többletmennyiséget a bejelentett és a tényleges lakás rendeltetési egységek különbözete vonatkozásában. A jogosulatlanul igénybe vett kedvezménnyel elszámolt földgáz mennyiséget az 5. § (2) bekezdése szerinti versenypiaci költségeket tükröző ár másfélszeresének megfelelő egységáron kell a felhasználóval elszámolni.</w:t>
      </w:r>
    </w:p>
    <w:p w14:paraId="0FBAC530" w14:textId="6575288A" w:rsidR="00D324BA" w:rsidRDefault="00D324BA" w:rsidP="00D324BA">
      <w:pPr>
        <w:pStyle w:val="Default"/>
        <w:rPr>
          <w:b/>
          <w:bCs/>
        </w:rPr>
      </w:pPr>
      <w:r w:rsidRPr="00D324BA">
        <w:rPr>
          <w:b/>
          <w:bCs/>
        </w:rPr>
        <w:t>Solymár, 2022. szeptember 12.</w:t>
      </w:r>
    </w:p>
    <w:p w14:paraId="60A0F3E5" w14:textId="77777777" w:rsidR="00763651" w:rsidRDefault="00763651" w:rsidP="00763651">
      <w:pPr>
        <w:pStyle w:val="Default"/>
        <w:jc w:val="right"/>
        <w:rPr>
          <w:b/>
          <w:bCs/>
        </w:rPr>
      </w:pPr>
    </w:p>
    <w:p w14:paraId="05DEDE79" w14:textId="0CD4F3FD" w:rsidR="00D324BA" w:rsidRPr="00D324BA" w:rsidRDefault="00D324BA" w:rsidP="00763651">
      <w:pPr>
        <w:pStyle w:val="Default"/>
        <w:jc w:val="right"/>
      </w:pPr>
      <w:r w:rsidRPr="00D324BA">
        <w:rPr>
          <w:b/>
          <w:bCs/>
        </w:rPr>
        <w:t xml:space="preserve">Solymári Polgármesteri Hivatal </w:t>
      </w:r>
    </w:p>
    <w:sectPr w:rsidR="00D324BA" w:rsidRPr="00D3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882"/>
    <w:multiLevelType w:val="multilevel"/>
    <w:tmpl w:val="ED52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D386F"/>
    <w:multiLevelType w:val="hybridMultilevel"/>
    <w:tmpl w:val="34527C78"/>
    <w:lvl w:ilvl="0" w:tplc="C6FC3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F4F"/>
    <w:multiLevelType w:val="multilevel"/>
    <w:tmpl w:val="A416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404"/>
    <w:multiLevelType w:val="hybridMultilevel"/>
    <w:tmpl w:val="7AE078C6"/>
    <w:lvl w:ilvl="0" w:tplc="FDEE3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1840">
    <w:abstractNumId w:val="1"/>
  </w:num>
  <w:num w:numId="2" w16cid:durableId="1960985623">
    <w:abstractNumId w:val="2"/>
  </w:num>
  <w:num w:numId="3" w16cid:durableId="1718624449">
    <w:abstractNumId w:val="0"/>
  </w:num>
  <w:num w:numId="4" w16cid:durableId="101869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BA"/>
    <w:rsid w:val="003C39D4"/>
    <w:rsid w:val="00491E70"/>
    <w:rsid w:val="00554989"/>
    <w:rsid w:val="005A4F0E"/>
    <w:rsid w:val="00752B30"/>
    <w:rsid w:val="00763651"/>
    <w:rsid w:val="00983318"/>
    <w:rsid w:val="00AE7B37"/>
    <w:rsid w:val="00D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66C8"/>
  <w15:chartTrackingRefBased/>
  <w15:docId w15:val="{3C94DA24-781C-4E5E-ADF5-6A9EEC0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5498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498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6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ym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Beregszászi Márk</dc:creator>
  <cp:keywords/>
  <dc:description/>
  <cp:lastModifiedBy>Földeáki Éva</cp:lastModifiedBy>
  <cp:revision>2</cp:revision>
  <dcterms:created xsi:type="dcterms:W3CDTF">2022-09-29T09:49:00Z</dcterms:created>
  <dcterms:modified xsi:type="dcterms:W3CDTF">2022-09-29T09:49:00Z</dcterms:modified>
</cp:coreProperties>
</file>