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ACFD4" w14:textId="77777777" w:rsidR="004342F8" w:rsidRPr="00007E4F" w:rsidRDefault="009B503B" w:rsidP="00007E4F">
      <w:pPr>
        <w:spacing w:line="360" w:lineRule="auto"/>
        <w:ind w:right="141"/>
        <w:jc w:val="center"/>
        <w:rPr>
          <w:rFonts w:ascii="Times New Roman" w:hAnsi="Times New Roman"/>
          <w:b/>
          <w:bCs/>
          <w:sz w:val="28"/>
          <w:szCs w:val="28"/>
        </w:rPr>
      </w:pPr>
      <w:r>
        <w:rPr>
          <w:noProof/>
          <w:lang w:eastAsia="hu-HU"/>
        </w:rPr>
        <w:drawing>
          <wp:anchor distT="0" distB="0" distL="114300" distR="114300" simplePos="0" relativeHeight="251657728" behindDoc="1" locked="0" layoutInCell="1" allowOverlap="1" wp14:anchorId="01A7DC0D" wp14:editId="1FB18949">
            <wp:simplePos x="0" y="0"/>
            <wp:positionH relativeFrom="column">
              <wp:posOffset>2522855</wp:posOffset>
            </wp:positionH>
            <wp:positionV relativeFrom="paragraph">
              <wp:posOffset>-433070</wp:posOffset>
            </wp:positionV>
            <wp:extent cx="575945" cy="714375"/>
            <wp:effectExtent l="19050" t="0" r="0" b="0"/>
            <wp:wrapTight wrapText="bothSides">
              <wp:wrapPolygon edited="0">
                <wp:start x="-714" y="0"/>
                <wp:lineTo x="-714" y="21312"/>
                <wp:lineTo x="21433" y="21312"/>
                <wp:lineTo x="21433" y="0"/>
                <wp:lineTo x="-714" y="0"/>
              </wp:wrapPolygon>
            </wp:wrapTight>
            <wp:docPr id="3" name="Kép 2" descr="solyma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solymarcimer"/>
                    <pic:cNvPicPr>
                      <a:picLocks noChangeAspect="1" noChangeArrowheads="1"/>
                    </pic:cNvPicPr>
                  </pic:nvPicPr>
                  <pic:blipFill>
                    <a:blip r:embed="rId8"/>
                    <a:srcRect/>
                    <a:stretch>
                      <a:fillRect/>
                    </a:stretch>
                  </pic:blipFill>
                  <pic:spPr bwMode="auto">
                    <a:xfrm>
                      <a:off x="0" y="0"/>
                      <a:ext cx="575945" cy="714375"/>
                    </a:xfrm>
                    <a:prstGeom prst="rect">
                      <a:avLst/>
                    </a:prstGeom>
                    <a:noFill/>
                  </pic:spPr>
                </pic:pic>
              </a:graphicData>
            </a:graphic>
          </wp:anchor>
        </w:drawing>
      </w:r>
    </w:p>
    <w:p w14:paraId="70A3A186" w14:textId="77777777" w:rsidR="004342F8" w:rsidRPr="00007E4F" w:rsidRDefault="004342F8" w:rsidP="00E94274">
      <w:pPr>
        <w:spacing w:line="360" w:lineRule="auto"/>
        <w:ind w:left="0" w:right="141"/>
        <w:jc w:val="center"/>
        <w:rPr>
          <w:rFonts w:ascii="Times New Roman" w:hAnsi="Times New Roman"/>
          <w:b/>
          <w:bCs/>
          <w:sz w:val="28"/>
          <w:szCs w:val="28"/>
        </w:rPr>
      </w:pPr>
      <w:r w:rsidRPr="00007E4F">
        <w:rPr>
          <w:rFonts w:ascii="Times New Roman" w:hAnsi="Times New Roman"/>
          <w:b/>
          <w:bCs/>
          <w:sz w:val="28"/>
          <w:szCs w:val="28"/>
        </w:rPr>
        <w:t>Solymár Nagyközség Önkormányzatának Képviselő-testülete részére</w:t>
      </w:r>
    </w:p>
    <w:p w14:paraId="507883A5" w14:textId="77777777" w:rsidR="004342F8" w:rsidRPr="00007E4F" w:rsidRDefault="004342F8" w:rsidP="00007E4F">
      <w:pPr>
        <w:tabs>
          <w:tab w:val="left" w:pos="3261"/>
        </w:tabs>
        <w:spacing w:line="360" w:lineRule="auto"/>
        <w:ind w:left="3261"/>
        <w:rPr>
          <w:rFonts w:ascii="Times New Roman" w:hAnsi="Times New Roman"/>
          <w:b/>
          <w:bCs/>
          <w:sz w:val="28"/>
          <w:szCs w:val="28"/>
        </w:rPr>
      </w:pPr>
      <w:r w:rsidRPr="00007E4F">
        <w:rPr>
          <w:rFonts w:ascii="Times New Roman" w:hAnsi="Times New Roman"/>
          <w:b/>
          <w:bCs/>
          <w:sz w:val="28"/>
          <w:szCs w:val="28"/>
        </w:rPr>
        <w:t>ELŐTERJESZTÉS</w:t>
      </w:r>
    </w:p>
    <w:tbl>
      <w:tblPr>
        <w:tblW w:w="0" w:type="auto"/>
        <w:tblInd w:w="70" w:type="dxa"/>
        <w:tblLayout w:type="fixed"/>
        <w:tblCellMar>
          <w:left w:w="70" w:type="dxa"/>
          <w:right w:w="70" w:type="dxa"/>
        </w:tblCellMar>
        <w:tblLook w:val="00A0" w:firstRow="1" w:lastRow="0" w:firstColumn="1" w:lastColumn="0" w:noHBand="0" w:noVBand="0"/>
      </w:tblPr>
      <w:tblGrid>
        <w:gridCol w:w="2932"/>
        <w:gridCol w:w="3071"/>
        <w:gridCol w:w="3141"/>
      </w:tblGrid>
      <w:tr w:rsidR="004342F8" w:rsidRPr="00A21149" w14:paraId="4AA1CE60" w14:textId="77777777" w:rsidTr="008C1CE3">
        <w:tc>
          <w:tcPr>
            <w:tcW w:w="2932" w:type="dxa"/>
            <w:tcBorders>
              <w:top w:val="single" w:sz="4" w:space="0" w:color="000000"/>
              <w:left w:val="single" w:sz="4" w:space="0" w:color="000000"/>
              <w:bottom w:val="single" w:sz="4" w:space="0" w:color="000000"/>
              <w:right w:val="nil"/>
            </w:tcBorders>
            <w:shd w:val="clear" w:color="auto" w:fill="A6A6A6"/>
          </w:tcPr>
          <w:p w14:paraId="3A5F356C" w14:textId="77777777" w:rsidR="004342F8" w:rsidRPr="00A21149" w:rsidRDefault="004342F8" w:rsidP="008C1CE3">
            <w:pPr>
              <w:snapToGrid w:val="0"/>
              <w:jc w:val="center"/>
              <w:rPr>
                <w:rFonts w:ascii="Times New Roman" w:hAnsi="Times New Roman"/>
                <w:b/>
                <w:bCs/>
                <w:szCs w:val="24"/>
              </w:rPr>
            </w:pPr>
            <w:r w:rsidRPr="00A21149">
              <w:rPr>
                <w:rFonts w:ascii="Times New Roman" w:hAnsi="Times New Roman"/>
                <w:b/>
                <w:bCs/>
                <w:szCs w:val="24"/>
              </w:rPr>
              <w:t>Benyújtotta:</w:t>
            </w:r>
          </w:p>
        </w:tc>
        <w:tc>
          <w:tcPr>
            <w:tcW w:w="3071" w:type="dxa"/>
            <w:tcBorders>
              <w:top w:val="single" w:sz="4" w:space="0" w:color="000000"/>
              <w:left w:val="single" w:sz="4" w:space="0" w:color="000000"/>
              <w:bottom w:val="single" w:sz="4" w:space="0" w:color="000000"/>
              <w:right w:val="nil"/>
            </w:tcBorders>
            <w:shd w:val="clear" w:color="auto" w:fill="A6A6A6"/>
          </w:tcPr>
          <w:p w14:paraId="719139F6" w14:textId="77777777" w:rsidR="004342F8" w:rsidRPr="00A21149" w:rsidRDefault="004342F8" w:rsidP="008C1CE3">
            <w:pPr>
              <w:snapToGrid w:val="0"/>
              <w:jc w:val="center"/>
              <w:rPr>
                <w:rFonts w:ascii="Times New Roman" w:hAnsi="Times New Roman"/>
                <w:b/>
                <w:bCs/>
                <w:szCs w:val="24"/>
              </w:rPr>
            </w:pPr>
            <w:r w:rsidRPr="00A21149">
              <w:rPr>
                <w:rFonts w:ascii="Times New Roman" w:hAnsi="Times New Roman"/>
                <w:b/>
                <w:bCs/>
                <w:szCs w:val="24"/>
              </w:rPr>
              <w:t>Dátum:</w:t>
            </w:r>
          </w:p>
        </w:tc>
        <w:tc>
          <w:tcPr>
            <w:tcW w:w="3141" w:type="dxa"/>
            <w:tcBorders>
              <w:top w:val="single" w:sz="4" w:space="0" w:color="000000"/>
              <w:left w:val="single" w:sz="4" w:space="0" w:color="000000"/>
              <w:bottom w:val="single" w:sz="4" w:space="0" w:color="000000"/>
              <w:right w:val="single" w:sz="4" w:space="0" w:color="000000"/>
            </w:tcBorders>
            <w:shd w:val="clear" w:color="auto" w:fill="A6A6A6"/>
          </w:tcPr>
          <w:p w14:paraId="6B698860" w14:textId="77777777" w:rsidR="004342F8" w:rsidRPr="00A21149" w:rsidRDefault="004342F8" w:rsidP="008C1CE3">
            <w:pPr>
              <w:snapToGrid w:val="0"/>
              <w:jc w:val="center"/>
              <w:rPr>
                <w:rFonts w:ascii="Times New Roman" w:hAnsi="Times New Roman"/>
                <w:b/>
                <w:bCs/>
                <w:szCs w:val="24"/>
              </w:rPr>
            </w:pPr>
            <w:r w:rsidRPr="00A21149">
              <w:rPr>
                <w:rFonts w:ascii="Times New Roman" w:hAnsi="Times New Roman"/>
                <w:b/>
                <w:bCs/>
                <w:szCs w:val="24"/>
              </w:rPr>
              <w:t>Sorszám:</w:t>
            </w:r>
          </w:p>
        </w:tc>
      </w:tr>
      <w:tr w:rsidR="004342F8" w:rsidRPr="00A21149" w14:paraId="5A13FDC6" w14:textId="77777777" w:rsidTr="008C1CE3">
        <w:tc>
          <w:tcPr>
            <w:tcW w:w="2932" w:type="dxa"/>
            <w:tcBorders>
              <w:top w:val="single" w:sz="4" w:space="0" w:color="000000"/>
              <w:left w:val="single" w:sz="4" w:space="0" w:color="000000"/>
              <w:bottom w:val="single" w:sz="4" w:space="0" w:color="000000"/>
              <w:right w:val="nil"/>
            </w:tcBorders>
          </w:tcPr>
          <w:p w14:paraId="3C770A53" w14:textId="77777777" w:rsidR="004342F8" w:rsidRPr="00A21149" w:rsidRDefault="004342F8" w:rsidP="00007E4F">
            <w:pPr>
              <w:snapToGrid w:val="0"/>
              <w:ind w:left="72"/>
              <w:jc w:val="center"/>
              <w:rPr>
                <w:rFonts w:ascii="Times New Roman" w:hAnsi="Times New Roman"/>
                <w:b/>
                <w:bCs/>
                <w:szCs w:val="24"/>
              </w:rPr>
            </w:pPr>
            <w:r w:rsidRPr="00A21149">
              <w:rPr>
                <w:rFonts w:ascii="Times New Roman" w:hAnsi="Times New Roman"/>
                <w:b/>
                <w:bCs/>
                <w:szCs w:val="24"/>
              </w:rPr>
              <w:t>Dr. Beregszászi Márk</w:t>
            </w:r>
          </w:p>
          <w:p w14:paraId="3DD3D6A3" w14:textId="77777777" w:rsidR="004342F8" w:rsidRPr="00A21149" w:rsidRDefault="004342F8" w:rsidP="00007E4F">
            <w:pPr>
              <w:snapToGrid w:val="0"/>
              <w:ind w:left="72"/>
              <w:jc w:val="center"/>
              <w:rPr>
                <w:rFonts w:ascii="Times New Roman" w:hAnsi="Times New Roman"/>
                <w:b/>
                <w:bCs/>
                <w:szCs w:val="24"/>
              </w:rPr>
            </w:pPr>
            <w:r w:rsidRPr="00A21149">
              <w:rPr>
                <w:rFonts w:ascii="Times New Roman" w:hAnsi="Times New Roman"/>
                <w:b/>
                <w:bCs/>
                <w:szCs w:val="24"/>
              </w:rPr>
              <w:t>Jegyző</w:t>
            </w:r>
          </w:p>
        </w:tc>
        <w:tc>
          <w:tcPr>
            <w:tcW w:w="3071" w:type="dxa"/>
            <w:tcBorders>
              <w:top w:val="single" w:sz="4" w:space="0" w:color="000000"/>
              <w:left w:val="single" w:sz="4" w:space="0" w:color="000000"/>
              <w:bottom w:val="single" w:sz="4" w:space="0" w:color="000000"/>
              <w:right w:val="nil"/>
            </w:tcBorders>
            <w:vAlign w:val="center"/>
          </w:tcPr>
          <w:p w14:paraId="02DE05CF" w14:textId="3E987592" w:rsidR="004342F8" w:rsidRPr="00A21149" w:rsidRDefault="004342F8" w:rsidP="00A76CEA">
            <w:pPr>
              <w:snapToGrid w:val="0"/>
              <w:ind w:left="117" w:firstLine="0"/>
              <w:jc w:val="center"/>
              <w:rPr>
                <w:rFonts w:ascii="Times New Roman" w:hAnsi="Times New Roman"/>
                <w:b/>
                <w:bCs/>
                <w:szCs w:val="24"/>
              </w:rPr>
            </w:pPr>
            <w:r w:rsidRPr="00A21149">
              <w:rPr>
                <w:rFonts w:ascii="Times New Roman" w:hAnsi="Times New Roman"/>
                <w:b/>
                <w:bCs/>
                <w:szCs w:val="24"/>
              </w:rPr>
              <w:t>20</w:t>
            </w:r>
            <w:r w:rsidR="00165F21">
              <w:rPr>
                <w:rFonts w:ascii="Times New Roman" w:hAnsi="Times New Roman"/>
                <w:b/>
                <w:bCs/>
                <w:szCs w:val="24"/>
              </w:rPr>
              <w:t>2</w:t>
            </w:r>
            <w:r w:rsidR="00E26D45">
              <w:rPr>
                <w:rFonts w:ascii="Times New Roman" w:hAnsi="Times New Roman"/>
                <w:b/>
                <w:bCs/>
                <w:szCs w:val="24"/>
              </w:rPr>
              <w:t>5</w:t>
            </w:r>
            <w:r w:rsidRPr="00A21149">
              <w:rPr>
                <w:rFonts w:ascii="Times New Roman" w:hAnsi="Times New Roman"/>
                <w:b/>
                <w:bCs/>
                <w:szCs w:val="24"/>
              </w:rPr>
              <w:t xml:space="preserve">. </w:t>
            </w:r>
            <w:r w:rsidR="00CB1D62">
              <w:rPr>
                <w:rFonts w:ascii="Times New Roman" w:hAnsi="Times New Roman"/>
                <w:b/>
                <w:bCs/>
                <w:szCs w:val="24"/>
              </w:rPr>
              <w:t>május 2</w:t>
            </w:r>
            <w:r w:rsidR="00E26D45">
              <w:rPr>
                <w:rFonts w:ascii="Times New Roman" w:hAnsi="Times New Roman"/>
                <w:b/>
                <w:bCs/>
                <w:szCs w:val="24"/>
              </w:rPr>
              <w:t>3</w:t>
            </w:r>
            <w:r w:rsidRPr="00A21149">
              <w:rPr>
                <w:rFonts w:ascii="Times New Roman" w:hAnsi="Times New Roman"/>
                <w:b/>
                <w:bCs/>
                <w:szCs w:val="24"/>
              </w:rPr>
              <w:t>.</w:t>
            </w:r>
          </w:p>
        </w:tc>
        <w:tc>
          <w:tcPr>
            <w:tcW w:w="3141" w:type="dxa"/>
            <w:tcBorders>
              <w:top w:val="single" w:sz="4" w:space="0" w:color="000000"/>
              <w:left w:val="single" w:sz="4" w:space="0" w:color="000000"/>
              <w:bottom w:val="single" w:sz="4" w:space="0" w:color="000000"/>
              <w:right w:val="single" w:sz="4" w:space="0" w:color="000000"/>
            </w:tcBorders>
            <w:vAlign w:val="center"/>
          </w:tcPr>
          <w:p w14:paraId="1A917A78" w14:textId="6114C0AF" w:rsidR="004342F8" w:rsidRPr="006C347E" w:rsidRDefault="002E229A" w:rsidP="006C347E">
            <w:pPr>
              <w:snapToGrid w:val="0"/>
              <w:ind w:left="23" w:firstLine="0"/>
              <w:jc w:val="center"/>
              <w:rPr>
                <w:rFonts w:ascii="Times New Roman" w:hAnsi="Times New Roman"/>
                <w:b/>
                <w:bCs/>
                <w:sz w:val="24"/>
                <w:szCs w:val="24"/>
              </w:rPr>
            </w:pPr>
            <w:r>
              <w:rPr>
                <w:rFonts w:ascii="Times New Roman" w:hAnsi="Times New Roman"/>
                <w:b/>
                <w:bCs/>
                <w:sz w:val="24"/>
                <w:szCs w:val="24"/>
              </w:rPr>
              <w:t>69</w:t>
            </w:r>
            <w:r w:rsidR="004342F8" w:rsidRPr="00AA71BD">
              <w:rPr>
                <w:rFonts w:ascii="Times New Roman" w:hAnsi="Times New Roman"/>
                <w:b/>
                <w:bCs/>
                <w:sz w:val="24"/>
                <w:szCs w:val="24"/>
              </w:rPr>
              <w:t>/</w:t>
            </w:r>
            <w:r w:rsidR="004342F8" w:rsidRPr="00A21149">
              <w:rPr>
                <w:rFonts w:ascii="Times New Roman" w:hAnsi="Times New Roman"/>
                <w:b/>
                <w:bCs/>
                <w:sz w:val="24"/>
                <w:szCs w:val="24"/>
              </w:rPr>
              <w:t>20</w:t>
            </w:r>
            <w:r w:rsidR="00165F21">
              <w:rPr>
                <w:rFonts w:ascii="Times New Roman" w:hAnsi="Times New Roman"/>
                <w:b/>
                <w:bCs/>
                <w:sz w:val="24"/>
                <w:szCs w:val="24"/>
              </w:rPr>
              <w:t>2</w:t>
            </w:r>
            <w:r w:rsidR="00E26D45">
              <w:rPr>
                <w:rFonts w:ascii="Times New Roman" w:hAnsi="Times New Roman"/>
                <w:b/>
                <w:bCs/>
                <w:sz w:val="24"/>
                <w:szCs w:val="24"/>
              </w:rPr>
              <w:t>5</w:t>
            </w:r>
            <w:r w:rsidR="004342F8" w:rsidRPr="00A21149">
              <w:rPr>
                <w:rFonts w:ascii="Times New Roman" w:hAnsi="Times New Roman"/>
                <w:b/>
                <w:bCs/>
                <w:szCs w:val="24"/>
              </w:rPr>
              <w:t>.</w:t>
            </w:r>
          </w:p>
        </w:tc>
      </w:tr>
    </w:tbl>
    <w:p w14:paraId="4BFB7DE7" w14:textId="77777777" w:rsidR="004342F8" w:rsidRPr="00007E4F" w:rsidRDefault="004342F8" w:rsidP="00007E4F">
      <w:pPr>
        <w:ind w:left="0" w:firstLine="0"/>
        <w:rPr>
          <w:rFonts w:ascii="Times New Roman" w:hAnsi="Times New Roman"/>
          <w:b/>
          <w:bCs/>
          <w:i/>
          <w:iCs/>
          <w:sz w:val="20"/>
        </w:rPr>
      </w:pPr>
      <w:r w:rsidRPr="00007E4F">
        <w:rPr>
          <w:rFonts w:ascii="Times New Roman" w:hAnsi="Times New Roman"/>
          <w:b/>
          <w:bCs/>
          <w:i/>
          <w:iCs/>
          <w:sz w:val="20"/>
        </w:rPr>
        <w:t xml:space="preserve">Ügyintéző neve: </w:t>
      </w:r>
      <w:r>
        <w:rPr>
          <w:rFonts w:ascii="Times New Roman" w:hAnsi="Times New Roman"/>
          <w:bCs/>
          <w:i/>
          <w:iCs/>
          <w:sz w:val="20"/>
        </w:rPr>
        <w:t>Dr. Beregszászi Márk</w:t>
      </w:r>
    </w:p>
    <w:p w14:paraId="0A19F31E" w14:textId="77777777" w:rsidR="004342F8" w:rsidRPr="00007E4F" w:rsidRDefault="004342F8" w:rsidP="00007E4F">
      <w:pPr>
        <w:ind w:left="0" w:firstLine="0"/>
        <w:rPr>
          <w:rFonts w:ascii="Times New Roman" w:hAnsi="Times New Roman"/>
          <w:i/>
          <w:iCs/>
          <w:sz w:val="20"/>
        </w:rPr>
      </w:pPr>
      <w:r w:rsidRPr="00007E4F">
        <w:rPr>
          <w:rFonts w:ascii="Times New Roman" w:hAnsi="Times New Roman"/>
          <w:b/>
          <w:bCs/>
          <w:i/>
          <w:iCs/>
          <w:sz w:val="20"/>
        </w:rPr>
        <w:t>Az előkészítésben résztvevők megnevezése</w:t>
      </w:r>
      <w:r w:rsidRPr="00007E4F">
        <w:rPr>
          <w:rFonts w:ascii="Times New Roman" w:hAnsi="Times New Roman"/>
          <w:i/>
          <w:iCs/>
          <w:sz w:val="20"/>
        </w:rPr>
        <w:t xml:space="preserve">: </w:t>
      </w:r>
      <w:r>
        <w:rPr>
          <w:rFonts w:ascii="Times New Roman" w:hAnsi="Times New Roman"/>
          <w:bCs/>
          <w:i/>
          <w:iCs/>
          <w:sz w:val="20"/>
        </w:rPr>
        <w:t>polgármesteri hivatal állománya</w:t>
      </w:r>
    </w:p>
    <w:p w14:paraId="20908477" w14:textId="77777777" w:rsidR="004342F8" w:rsidRPr="00007E4F" w:rsidRDefault="004342F8" w:rsidP="00007E4F">
      <w:pPr>
        <w:ind w:left="720" w:hanging="714"/>
        <w:rPr>
          <w:rFonts w:ascii="Times New Roman" w:hAnsi="Times New Roman"/>
          <w:i/>
          <w:iCs/>
          <w:sz w:val="20"/>
        </w:rPr>
      </w:pPr>
      <w:r w:rsidRPr="00007E4F">
        <w:rPr>
          <w:rFonts w:ascii="Times New Roman" w:hAnsi="Times New Roman"/>
          <w:b/>
          <w:bCs/>
          <w:i/>
          <w:iCs/>
          <w:sz w:val="20"/>
        </w:rPr>
        <w:t>Ügyirat jellege</w:t>
      </w:r>
      <w:r w:rsidRPr="00007E4F">
        <w:rPr>
          <w:rFonts w:ascii="Times New Roman" w:hAnsi="Times New Roman"/>
          <w:i/>
          <w:iCs/>
          <w:sz w:val="20"/>
        </w:rPr>
        <w:t>: előterjesztés</w:t>
      </w:r>
    </w:p>
    <w:p w14:paraId="63369668" w14:textId="77777777" w:rsidR="004342F8" w:rsidRPr="00007E4F" w:rsidRDefault="004342F8" w:rsidP="00007E4F">
      <w:pPr>
        <w:ind w:left="720" w:hanging="714"/>
        <w:rPr>
          <w:rFonts w:ascii="Times New Roman" w:hAnsi="Times New Roman"/>
          <w:i/>
          <w:iCs/>
          <w:sz w:val="20"/>
        </w:rPr>
      </w:pPr>
      <w:r w:rsidRPr="00007E4F">
        <w:rPr>
          <w:rFonts w:ascii="Times New Roman" w:hAnsi="Times New Roman"/>
          <w:b/>
          <w:bCs/>
          <w:i/>
          <w:iCs/>
          <w:sz w:val="20"/>
        </w:rPr>
        <w:t>Elfogadásához szükséges szavazati arány</w:t>
      </w:r>
      <w:r w:rsidRPr="00007E4F">
        <w:rPr>
          <w:rFonts w:ascii="Times New Roman" w:hAnsi="Times New Roman"/>
          <w:i/>
          <w:iCs/>
          <w:sz w:val="20"/>
        </w:rPr>
        <w:t>:</w:t>
      </w:r>
      <w:r>
        <w:rPr>
          <w:rFonts w:ascii="Times New Roman" w:hAnsi="Times New Roman"/>
          <w:bCs/>
          <w:i/>
          <w:iCs/>
          <w:sz w:val="20"/>
        </w:rPr>
        <w:t xml:space="preserve"> egyszerű </w:t>
      </w:r>
      <w:r w:rsidRPr="00007E4F">
        <w:rPr>
          <w:rFonts w:ascii="Times New Roman" w:hAnsi="Times New Roman"/>
          <w:i/>
          <w:iCs/>
          <w:sz w:val="20"/>
        </w:rPr>
        <w:t>többség</w:t>
      </w:r>
    </w:p>
    <w:p w14:paraId="4034F111" w14:textId="77777777" w:rsidR="004342F8" w:rsidRPr="00007E4F" w:rsidRDefault="004342F8" w:rsidP="00007E4F">
      <w:pPr>
        <w:tabs>
          <w:tab w:val="center" w:pos="6804"/>
        </w:tabs>
        <w:ind w:left="720" w:hanging="714"/>
        <w:rPr>
          <w:rFonts w:ascii="Times New Roman" w:hAnsi="Times New Roman"/>
          <w:i/>
          <w:iCs/>
          <w:sz w:val="20"/>
        </w:rPr>
      </w:pPr>
      <w:r w:rsidRPr="00007E4F">
        <w:rPr>
          <w:rFonts w:ascii="Times New Roman" w:hAnsi="Times New Roman"/>
          <w:b/>
          <w:bCs/>
          <w:i/>
          <w:iCs/>
          <w:sz w:val="20"/>
        </w:rPr>
        <w:t>Törvényességi szempontból ellenőrizte</w:t>
      </w:r>
      <w:r w:rsidRPr="00007E4F">
        <w:rPr>
          <w:rFonts w:ascii="Times New Roman" w:hAnsi="Times New Roman"/>
          <w:i/>
          <w:iCs/>
          <w:sz w:val="20"/>
        </w:rPr>
        <w:t xml:space="preserve">: </w:t>
      </w:r>
      <w:r>
        <w:rPr>
          <w:rFonts w:ascii="Times New Roman" w:hAnsi="Times New Roman"/>
          <w:bCs/>
          <w:i/>
          <w:iCs/>
          <w:sz w:val="20"/>
        </w:rPr>
        <w:t>Dr. Beregszászi Márk jegyző</w:t>
      </w:r>
    </w:p>
    <w:p w14:paraId="4A10F87C" w14:textId="77777777" w:rsidR="004342F8" w:rsidRPr="00007E4F" w:rsidRDefault="004342F8" w:rsidP="00007E4F">
      <w:pPr>
        <w:rPr>
          <w:rFonts w:ascii="Times New Roman" w:hAnsi="Times New Roman"/>
          <w:b/>
          <w:szCs w:val="24"/>
        </w:rPr>
      </w:pPr>
    </w:p>
    <w:p w14:paraId="081988B0" w14:textId="4EED00E7" w:rsidR="004342F8" w:rsidRDefault="004342F8" w:rsidP="00007E4F">
      <w:pPr>
        <w:ind w:left="0" w:firstLine="0"/>
        <w:rPr>
          <w:rFonts w:ascii="Times New Roman" w:hAnsi="Times New Roman"/>
          <w:bCs/>
          <w:i/>
          <w:iCs/>
          <w:sz w:val="20"/>
        </w:rPr>
      </w:pPr>
      <w:r w:rsidRPr="00007E4F">
        <w:rPr>
          <w:rFonts w:ascii="Times New Roman" w:hAnsi="Times New Roman"/>
          <w:b/>
          <w:i/>
          <w:sz w:val="20"/>
          <w:u w:val="single"/>
        </w:rPr>
        <w:t>Tárgy</w:t>
      </w:r>
      <w:r w:rsidRPr="00007E4F">
        <w:rPr>
          <w:rFonts w:ascii="Times New Roman" w:hAnsi="Times New Roman"/>
          <w:i/>
          <w:sz w:val="20"/>
        </w:rPr>
        <w:t xml:space="preserve">: </w:t>
      </w:r>
      <w:r w:rsidR="00396E6D">
        <w:rPr>
          <w:rFonts w:ascii="Times New Roman" w:hAnsi="Times New Roman"/>
          <w:bCs/>
          <w:i/>
          <w:iCs/>
          <w:sz w:val="20"/>
        </w:rPr>
        <w:t>A polgármesteri hivatal 20</w:t>
      </w:r>
      <w:r w:rsidR="00BE1776">
        <w:rPr>
          <w:rFonts w:ascii="Times New Roman" w:hAnsi="Times New Roman"/>
          <w:bCs/>
          <w:i/>
          <w:iCs/>
          <w:sz w:val="20"/>
        </w:rPr>
        <w:t>2</w:t>
      </w:r>
      <w:r w:rsidR="00E26D45">
        <w:rPr>
          <w:rFonts w:ascii="Times New Roman" w:hAnsi="Times New Roman"/>
          <w:bCs/>
          <w:i/>
          <w:iCs/>
          <w:sz w:val="20"/>
        </w:rPr>
        <w:t>4</w:t>
      </w:r>
      <w:r>
        <w:rPr>
          <w:rFonts w:ascii="Times New Roman" w:hAnsi="Times New Roman"/>
          <w:bCs/>
          <w:i/>
          <w:iCs/>
          <w:sz w:val="20"/>
        </w:rPr>
        <w:t>. évi beszámolója</w:t>
      </w:r>
    </w:p>
    <w:p w14:paraId="569D8108" w14:textId="77777777" w:rsidR="004342F8" w:rsidRPr="00007E4F" w:rsidRDefault="004342F8" w:rsidP="002F4001">
      <w:pPr>
        <w:ind w:left="0" w:firstLine="0"/>
        <w:rPr>
          <w:rFonts w:ascii="Times New Roman" w:hAnsi="Times New Roman"/>
          <w:bCs/>
        </w:rPr>
      </w:pPr>
    </w:p>
    <w:p w14:paraId="736BF97A" w14:textId="77777777" w:rsidR="004342F8" w:rsidRPr="00007E4F" w:rsidRDefault="004342F8" w:rsidP="00007E4F">
      <w:pPr>
        <w:ind w:left="0" w:firstLine="0"/>
        <w:jc w:val="center"/>
        <w:rPr>
          <w:rFonts w:ascii="Times New Roman" w:hAnsi="Times New Roman"/>
          <w:b/>
          <w:bCs/>
          <w:iCs/>
          <w:sz w:val="28"/>
          <w:szCs w:val="28"/>
        </w:rPr>
      </w:pPr>
      <w:r w:rsidRPr="00007E4F">
        <w:rPr>
          <w:rFonts w:ascii="Times New Roman" w:hAnsi="Times New Roman"/>
          <w:b/>
          <w:bCs/>
          <w:iCs/>
          <w:sz w:val="28"/>
          <w:szCs w:val="28"/>
        </w:rPr>
        <w:t>Tisztelt Képviselő-testület!</w:t>
      </w:r>
    </w:p>
    <w:p w14:paraId="104EBAE7" w14:textId="77777777" w:rsidR="004342F8" w:rsidRPr="000C06B4" w:rsidRDefault="004342F8" w:rsidP="005D5C6A">
      <w:pPr>
        <w:ind w:left="0" w:firstLine="0"/>
        <w:rPr>
          <w:rFonts w:ascii="Times New Roman" w:hAnsi="Times New Roman"/>
        </w:rPr>
      </w:pPr>
    </w:p>
    <w:p w14:paraId="3764F3E1" w14:textId="77777777" w:rsidR="004342F8" w:rsidRPr="00752F43" w:rsidRDefault="004342F8" w:rsidP="005D5C6A">
      <w:pPr>
        <w:ind w:left="0" w:firstLine="0"/>
        <w:rPr>
          <w:rFonts w:ascii="Times New Roman" w:hAnsi="Times New Roman"/>
          <w:sz w:val="24"/>
          <w:szCs w:val="24"/>
        </w:rPr>
      </w:pPr>
      <w:r w:rsidRPr="00752F43">
        <w:rPr>
          <w:rFonts w:ascii="Times New Roman" w:hAnsi="Times New Roman"/>
          <w:sz w:val="24"/>
          <w:szCs w:val="24"/>
        </w:rPr>
        <w:t>A Magyarország helyi önkormányzatairól szóló 2011. évi CLXXXIX. törvény 81. § (3) bekezdés f) pontja alapján a jegyző évente beszámol a polgármesteri hivatal előző évi tevékenységéről a képviselő-testületnek.</w:t>
      </w:r>
    </w:p>
    <w:p w14:paraId="36ECCEEA" w14:textId="77777777" w:rsidR="004342F8" w:rsidRPr="00752F43" w:rsidRDefault="004342F8" w:rsidP="005D5C6A">
      <w:pPr>
        <w:ind w:left="0" w:firstLine="0"/>
        <w:rPr>
          <w:rFonts w:ascii="Times New Roman" w:hAnsi="Times New Roman"/>
          <w:sz w:val="24"/>
          <w:szCs w:val="24"/>
        </w:rPr>
      </w:pPr>
    </w:p>
    <w:p w14:paraId="35CAA81F" w14:textId="77777777" w:rsidR="004342F8" w:rsidRPr="00752F43" w:rsidRDefault="004342F8" w:rsidP="005D5C6A">
      <w:pPr>
        <w:ind w:left="0" w:firstLine="0"/>
        <w:rPr>
          <w:rFonts w:ascii="Times New Roman" w:hAnsi="Times New Roman"/>
          <w:sz w:val="24"/>
          <w:szCs w:val="24"/>
        </w:rPr>
      </w:pPr>
      <w:r w:rsidRPr="00752F43">
        <w:rPr>
          <w:rFonts w:ascii="Times New Roman" w:hAnsi="Times New Roman"/>
          <w:sz w:val="24"/>
          <w:szCs w:val="24"/>
        </w:rPr>
        <w:t>Tartalom:</w:t>
      </w:r>
    </w:p>
    <w:p w14:paraId="3AA0812F" w14:textId="77777777" w:rsidR="004342F8" w:rsidRPr="00752F43" w:rsidRDefault="004342F8" w:rsidP="005D5C6A">
      <w:pPr>
        <w:ind w:left="0" w:firstLine="0"/>
        <w:rPr>
          <w:rFonts w:ascii="Times New Roman" w:hAnsi="Times New Roman"/>
          <w:sz w:val="24"/>
          <w:szCs w:val="24"/>
        </w:rPr>
      </w:pPr>
    </w:p>
    <w:p w14:paraId="3A88AC56" w14:textId="77777777" w:rsidR="004342F8" w:rsidRPr="00752F43" w:rsidRDefault="00D518F2" w:rsidP="00FA544E">
      <w:pPr>
        <w:pStyle w:val="Listaszerbekezds"/>
        <w:numPr>
          <w:ilvl w:val="0"/>
          <w:numId w:val="1"/>
        </w:numPr>
        <w:rPr>
          <w:rFonts w:ascii="Times New Roman" w:hAnsi="Times New Roman"/>
          <w:sz w:val="24"/>
          <w:szCs w:val="24"/>
        </w:rPr>
      </w:pPr>
      <w:r>
        <w:rPr>
          <w:rFonts w:ascii="Times New Roman" w:hAnsi="Times New Roman"/>
          <w:sz w:val="24"/>
          <w:szCs w:val="24"/>
        </w:rPr>
        <w:t>A polgármesteri hivatal működésével összefüggő általános tájékoztatás</w:t>
      </w:r>
    </w:p>
    <w:p w14:paraId="284824ED" w14:textId="77777777" w:rsidR="004342F8" w:rsidRPr="00752F43" w:rsidRDefault="004342F8" w:rsidP="00FA544E">
      <w:pPr>
        <w:pStyle w:val="Listaszerbekezds"/>
        <w:numPr>
          <w:ilvl w:val="0"/>
          <w:numId w:val="1"/>
        </w:numPr>
        <w:rPr>
          <w:rFonts w:ascii="Times New Roman" w:hAnsi="Times New Roman"/>
          <w:sz w:val="24"/>
          <w:szCs w:val="24"/>
        </w:rPr>
      </w:pPr>
      <w:r w:rsidRPr="00752F43">
        <w:rPr>
          <w:rFonts w:ascii="Times New Roman" w:hAnsi="Times New Roman"/>
          <w:sz w:val="24"/>
          <w:szCs w:val="24"/>
        </w:rPr>
        <w:t xml:space="preserve">Műszaki </w:t>
      </w:r>
      <w:r w:rsidR="007B2D4F">
        <w:rPr>
          <w:rFonts w:ascii="Times New Roman" w:hAnsi="Times New Roman"/>
          <w:sz w:val="24"/>
          <w:szCs w:val="24"/>
        </w:rPr>
        <w:t xml:space="preserve">és informatikai </w:t>
      </w:r>
      <w:r w:rsidRPr="00752F43">
        <w:rPr>
          <w:rFonts w:ascii="Times New Roman" w:hAnsi="Times New Roman"/>
          <w:sz w:val="24"/>
          <w:szCs w:val="24"/>
        </w:rPr>
        <w:t>fejlesztések</w:t>
      </w:r>
    </w:p>
    <w:p w14:paraId="72BD6F16" w14:textId="77777777" w:rsidR="007B2D4F" w:rsidRDefault="004342F8" w:rsidP="00FA544E">
      <w:pPr>
        <w:pStyle w:val="Listaszerbekezds"/>
        <w:numPr>
          <w:ilvl w:val="0"/>
          <w:numId w:val="1"/>
        </w:numPr>
        <w:rPr>
          <w:rFonts w:ascii="Times New Roman" w:hAnsi="Times New Roman"/>
          <w:sz w:val="24"/>
          <w:szCs w:val="24"/>
        </w:rPr>
      </w:pPr>
      <w:r w:rsidRPr="007B2D4F">
        <w:rPr>
          <w:rFonts w:ascii="Times New Roman" w:hAnsi="Times New Roman"/>
          <w:sz w:val="24"/>
          <w:szCs w:val="24"/>
        </w:rPr>
        <w:t>Létszám</w:t>
      </w:r>
    </w:p>
    <w:p w14:paraId="685B9AC6" w14:textId="77777777" w:rsidR="004342F8" w:rsidRPr="007B2D4F" w:rsidRDefault="004342F8" w:rsidP="00FA544E">
      <w:pPr>
        <w:pStyle w:val="Listaszerbekezds"/>
        <w:numPr>
          <w:ilvl w:val="0"/>
          <w:numId w:val="1"/>
        </w:numPr>
        <w:rPr>
          <w:rFonts w:ascii="Times New Roman" w:hAnsi="Times New Roman"/>
          <w:sz w:val="24"/>
          <w:szCs w:val="24"/>
        </w:rPr>
      </w:pPr>
      <w:r w:rsidRPr="007B2D4F">
        <w:rPr>
          <w:rFonts w:ascii="Times New Roman" w:hAnsi="Times New Roman"/>
          <w:sz w:val="24"/>
          <w:szCs w:val="24"/>
        </w:rPr>
        <w:t>Hatósági feladatok a számok tükrében</w:t>
      </w:r>
    </w:p>
    <w:p w14:paraId="1D4D7A78" w14:textId="77777777" w:rsidR="004342F8" w:rsidRPr="00752F43" w:rsidRDefault="004342F8" w:rsidP="00FA544E">
      <w:pPr>
        <w:pStyle w:val="Listaszerbekezds"/>
        <w:numPr>
          <w:ilvl w:val="0"/>
          <w:numId w:val="1"/>
        </w:numPr>
        <w:rPr>
          <w:rFonts w:ascii="Times New Roman" w:hAnsi="Times New Roman"/>
          <w:sz w:val="24"/>
          <w:szCs w:val="24"/>
        </w:rPr>
      </w:pPr>
      <w:r w:rsidRPr="00752F43">
        <w:rPr>
          <w:rFonts w:ascii="Times New Roman" w:hAnsi="Times New Roman"/>
          <w:sz w:val="24"/>
          <w:szCs w:val="24"/>
        </w:rPr>
        <w:t>Önkormányzati feladatok a számok tükrében</w:t>
      </w:r>
    </w:p>
    <w:p w14:paraId="3FF5EB9D" w14:textId="77777777" w:rsidR="004342F8" w:rsidRPr="00752F43" w:rsidRDefault="004342F8" w:rsidP="00E24574">
      <w:pPr>
        <w:ind w:left="0" w:firstLine="0"/>
        <w:rPr>
          <w:rFonts w:ascii="Times New Roman" w:hAnsi="Times New Roman"/>
          <w:sz w:val="24"/>
          <w:szCs w:val="24"/>
        </w:rPr>
      </w:pPr>
    </w:p>
    <w:p w14:paraId="585CC1BF" w14:textId="77777777" w:rsidR="004342F8" w:rsidRPr="00752F43" w:rsidRDefault="00D518F2" w:rsidP="00E24574">
      <w:pPr>
        <w:pStyle w:val="Listaszerbekezds"/>
        <w:numPr>
          <w:ilvl w:val="0"/>
          <w:numId w:val="2"/>
        </w:numPr>
        <w:ind w:hanging="720"/>
        <w:rPr>
          <w:rFonts w:ascii="Times New Roman" w:hAnsi="Times New Roman"/>
          <w:b/>
          <w:sz w:val="24"/>
          <w:szCs w:val="24"/>
        </w:rPr>
      </w:pPr>
      <w:r>
        <w:rPr>
          <w:rFonts w:ascii="Times New Roman" w:hAnsi="Times New Roman"/>
          <w:b/>
          <w:sz w:val="24"/>
          <w:szCs w:val="24"/>
        </w:rPr>
        <w:t>A polgármesteri hivatal működésével összefüggő általános tájékoztatás</w:t>
      </w:r>
    </w:p>
    <w:p w14:paraId="41040309" w14:textId="77777777" w:rsidR="00E03BC5" w:rsidRDefault="00E03BC5" w:rsidP="00CB671F">
      <w:pPr>
        <w:ind w:left="0" w:firstLine="0"/>
        <w:rPr>
          <w:rFonts w:ascii="Times New Roman" w:hAnsi="Times New Roman"/>
          <w:sz w:val="24"/>
          <w:szCs w:val="24"/>
        </w:rPr>
      </w:pPr>
    </w:p>
    <w:p w14:paraId="6DD27632" w14:textId="7D229ADB" w:rsidR="008F7404" w:rsidRDefault="00E03BC5" w:rsidP="00730A15">
      <w:pPr>
        <w:ind w:left="709" w:firstLine="0"/>
        <w:rPr>
          <w:rFonts w:ascii="Times New Roman" w:hAnsi="Times New Roman"/>
          <w:sz w:val="24"/>
          <w:szCs w:val="24"/>
        </w:rPr>
      </w:pPr>
      <w:r>
        <w:rPr>
          <w:rFonts w:ascii="Times New Roman" w:hAnsi="Times New Roman"/>
          <w:sz w:val="24"/>
          <w:szCs w:val="24"/>
        </w:rPr>
        <w:t>2022. februárjában kitört az orosz-ukrán háború</w:t>
      </w:r>
      <w:r w:rsidR="00730A15">
        <w:rPr>
          <w:rFonts w:ascii="Times New Roman" w:hAnsi="Times New Roman"/>
          <w:sz w:val="24"/>
          <w:szCs w:val="24"/>
        </w:rPr>
        <w:t xml:space="preserve">t követő </w:t>
      </w:r>
      <w:r w:rsidR="00730A15" w:rsidRPr="00730A15">
        <w:rPr>
          <w:rFonts w:ascii="Times New Roman" w:hAnsi="Times New Roman"/>
          <w:sz w:val="24"/>
          <w:szCs w:val="24"/>
        </w:rPr>
        <w:t>években</w:t>
      </w:r>
      <w:r w:rsidR="00730A15">
        <w:rPr>
          <w:rFonts w:ascii="Times New Roman" w:hAnsi="Times New Roman"/>
          <w:sz w:val="24"/>
          <w:szCs w:val="24"/>
        </w:rPr>
        <w:t xml:space="preserve"> az </w:t>
      </w:r>
      <w:r w:rsidR="00CB671F">
        <w:rPr>
          <w:rFonts w:ascii="Times New Roman" w:hAnsi="Times New Roman"/>
          <w:sz w:val="24"/>
          <w:szCs w:val="24"/>
        </w:rPr>
        <w:t>energiamegtakarítási lépések kiszámítható és stabil gazdálkodást tettek lehetővé annak ellenére, hogy igen jelentős inflációs környezetben kellett teljesíteni a felelős gazdálkodással összefüggő feladatokat.</w:t>
      </w:r>
    </w:p>
    <w:p w14:paraId="033D99C5" w14:textId="77777777" w:rsidR="00AD1770" w:rsidRDefault="00AD1770" w:rsidP="00916638">
      <w:pPr>
        <w:ind w:left="0" w:firstLine="0"/>
        <w:rPr>
          <w:rFonts w:ascii="Times New Roman" w:hAnsi="Times New Roman"/>
          <w:sz w:val="24"/>
          <w:szCs w:val="24"/>
        </w:rPr>
      </w:pPr>
    </w:p>
    <w:p w14:paraId="26FADC9E" w14:textId="50BBD0CC" w:rsidR="00A76CEA" w:rsidRDefault="00AD1770" w:rsidP="008F7404">
      <w:pPr>
        <w:rPr>
          <w:rFonts w:ascii="Times New Roman" w:hAnsi="Times New Roman"/>
          <w:sz w:val="24"/>
          <w:szCs w:val="24"/>
        </w:rPr>
      </w:pPr>
      <w:r>
        <w:rPr>
          <w:rFonts w:ascii="Times New Roman" w:hAnsi="Times New Roman"/>
          <w:sz w:val="24"/>
          <w:szCs w:val="24"/>
        </w:rPr>
        <w:t>Solymáron 202</w:t>
      </w:r>
      <w:r w:rsidR="00CB671F">
        <w:rPr>
          <w:rFonts w:ascii="Times New Roman" w:hAnsi="Times New Roman"/>
          <w:sz w:val="24"/>
          <w:szCs w:val="24"/>
        </w:rPr>
        <w:t>3</w:t>
      </w:r>
      <w:r>
        <w:rPr>
          <w:rFonts w:ascii="Times New Roman" w:hAnsi="Times New Roman"/>
          <w:sz w:val="24"/>
          <w:szCs w:val="24"/>
        </w:rPr>
        <w:t xml:space="preserve">. </w:t>
      </w:r>
      <w:r w:rsidR="00CB671F">
        <w:rPr>
          <w:rFonts w:ascii="Times New Roman" w:hAnsi="Times New Roman"/>
          <w:sz w:val="24"/>
          <w:szCs w:val="24"/>
        </w:rPr>
        <w:t>évben egyértelműen látható, hogy az ingatlanpiac jelentősen visszaesett, ugyanakkor az árak csökkenése még nem számottevő.</w:t>
      </w:r>
      <w:r w:rsidR="00730A15">
        <w:rPr>
          <w:rFonts w:ascii="Times New Roman" w:hAnsi="Times New Roman"/>
          <w:sz w:val="24"/>
          <w:szCs w:val="24"/>
        </w:rPr>
        <w:t xml:space="preserve"> Ez a tendencia 2024-ben is folytatódott.</w:t>
      </w:r>
      <w:r w:rsidR="00CB671F">
        <w:rPr>
          <w:rFonts w:ascii="Times New Roman" w:hAnsi="Times New Roman"/>
          <w:sz w:val="24"/>
          <w:szCs w:val="24"/>
        </w:rPr>
        <w:t xml:space="preserve"> </w:t>
      </w:r>
      <w:r>
        <w:rPr>
          <w:rFonts w:ascii="Times New Roman" w:hAnsi="Times New Roman"/>
          <w:sz w:val="24"/>
          <w:szCs w:val="24"/>
        </w:rPr>
        <w:t>A</w:t>
      </w:r>
      <w:r w:rsidR="00BE1776">
        <w:rPr>
          <w:rFonts w:ascii="Times New Roman" w:hAnsi="Times New Roman"/>
          <w:sz w:val="24"/>
          <w:szCs w:val="24"/>
        </w:rPr>
        <w:t xml:space="preserve">z építkezéssel és engedélyeztetéssel összefüggő jogszabályváltozások a polgármesteri hivatal eszköztárát jelentősen megnyirbálva szűk mozgásteret adnak. Ennek ellenére folyamatosan törekszünk arra, hogy a rendelkezésünkre álló eszközökkel elejét vegyük az illegális építkezéseknek, és az illegálisan megkezdett építkezéseket legális mederbe tereljük. </w:t>
      </w:r>
      <w:r w:rsidR="00165F21">
        <w:rPr>
          <w:rFonts w:ascii="Times New Roman" w:hAnsi="Times New Roman"/>
          <w:sz w:val="24"/>
          <w:szCs w:val="24"/>
        </w:rPr>
        <w:t xml:space="preserve">Jól kialakult eljárásrenddel folyamatosan tárjuk fel az illegális építkezéseket és azokat továbbítjuk az illetékes hatóságoknak, sajnos, sok esetben ezek visszajelzés nélkül maradnak, </w:t>
      </w:r>
      <w:r w:rsidR="00165F21">
        <w:rPr>
          <w:rFonts w:ascii="Times New Roman" w:hAnsi="Times New Roman"/>
          <w:sz w:val="24"/>
          <w:szCs w:val="24"/>
        </w:rPr>
        <w:lastRenderedPageBreak/>
        <w:t>ugyanakkor változatlanul célunk az, hogy a településkép és a szomszédjogok megóvása érdekében mindent megtegyünk.</w:t>
      </w:r>
    </w:p>
    <w:p w14:paraId="5C1E56B1" w14:textId="77777777" w:rsidR="00A76CEA" w:rsidRDefault="00A76CEA" w:rsidP="00916638">
      <w:pPr>
        <w:ind w:left="0" w:firstLine="0"/>
        <w:rPr>
          <w:rFonts w:ascii="Times New Roman" w:hAnsi="Times New Roman"/>
          <w:sz w:val="24"/>
          <w:szCs w:val="24"/>
        </w:rPr>
      </w:pPr>
    </w:p>
    <w:p w14:paraId="12F09A19" w14:textId="77777777" w:rsidR="000100C6" w:rsidRPr="00E35FA3" w:rsidRDefault="00165F21" w:rsidP="00165F21">
      <w:pPr>
        <w:ind w:left="709" w:firstLine="0"/>
        <w:rPr>
          <w:rFonts w:ascii="Times New Roman" w:hAnsi="Times New Roman"/>
          <w:i/>
          <w:sz w:val="24"/>
          <w:szCs w:val="24"/>
        </w:rPr>
      </w:pPr>
      <w:r>
        <w:rPr>
          <w:rFonts w:ascii="Times New Roman" w:hAnsi="Times New Roman"/>
          <w:sz w:val="24"/>
          <w:szCs w:val="24"/>
        </w:rPr>
        <w:t xml:space="preserve">A korábbi évekhez hasonlóan hangsúlyoznunk kell, hogy </w:t>
      </w:r>
      <w:r w:rsidR="000100C6" w:rsidRPr="00E35FA3">
        <w:rPr>
          <w:rFonts w:ascii="Times New Roman" w:hAnsi="Times New Roman"/>
          <w:i/>
          <w:sz w:val="24"/>
          <w:szCs w:val="24"/>
        </w:rPr>
        <w:t>alapvetően szubjektív településképi véleményezési rendszer</w:t>
      </w:r>
      <w:r w:rsidR="00E35FA3" w:rsidRPr="00E35FA3">
        <w:rPr>
          <w:rFonts w:ascii="Times New Roman" w:hAnsi="Times New Roman"/>
          <w:i/>
          <w:sz w:val="24"/>
          <w:szCs w:val="24"/>
        </w:rPr>
        <w:t>t</w:t>
      </w:r>
      <w:r w:rsidR="000100C6" w:rsidRPr="00E35FA3">
        <w:rPr>
          <w:rFonts w:ascii="Times New Roman" w:hAnsi="Times New Roman"/>
          <w:i/>
          <w:sz w:val="24"/>
          <w:szCs w:val="24"/>
        </w:rPr>
        <w:t xml:space="preserve"> jogalkotói és jogalkalmazói szinten is objektív ismérvekkel és elemekkel törekszünk „semlegessé” tenni, ugyanakkor a településképi véleményezés és a főépítészi munka az érthető szubjektív elemei miatt több konfliktust szül, számos és hosszas, sok esetben az ügyfél számára költséges egyeztetést eredményezhet, amelyre minden alkalommal törekszünk felhívni a tervező, vagy az ügyfél figyelmét.</w:t>
      </w:r>
    </w:p>
    <w:p w14:paraId="335463BC" w14:textId="77777777" w:rsidR="00381F00" w:rsidRDefault="00381F00" w:rsidP="008E56CE">
      <w:pPr>
        <w:ind w:left="709" w:firstLine="0"/>
        <w:rPr>
          <w:rFonts w:ascii="Times New Roman" w:hAnsi="Times New Roman"/>
          <w:sz w:val="24"/>
          <w:szCs w:val="24"/>
        </w:rPr>
      </w:pPr>
    </w:p>
    <w:p w14:paraId="4782F50B" w14:textId="7B66574D" w:rsidR="008E56CE" w:rsidRDefault="00C10776" w:rsidP="00523155">
      <w:pPr>
        <w:rPr>
          <w:rFonts w:ascii="Times New Roman" w:hAnsi="Times New Roman"/>
          <w:sz w:val="24"/>
          <w:szCs w:val="24"/>
        </w:rPr>
      </w:pPr>
      <w:r>
        <w:rPr>
          <w:rFonts w:ascii="Times New Roman" w:hAnsi="Times New Roman"/>
          <w:sz w:val="24"/>
          <w:szCs w:val="24"/>
        </w:rPr>
        <w:t xml:space="preserve">Az építéshatósági feladatokat </w:t>
      </w:r>
      <w:r w:rsidR="00BE1776">
        <w:rPr>
          <w:rFonts w:ascii="Times New Roman" w:hAnsi="Times New Roman"/>
          <w:sz w:val="24"/>
          <w:szCs w:val="24"/>
        </w:rPr>
        <w:t xml:space="preserve">a Pest </w:t>
      </w:r>
      <w:r w:rsidR="00B45F65">
        <w:rPr>
          <w:rFonts w:ascii="Times New Roman" w:hAnsi="Times New Roman"/>
          <w:sz w:val="24"/>
          <w:szCs w:val="24"/>
        </w:rPr>
        <w:t>Várm</w:t>
      </w:r>
      <w:r w:rsidR="00BE1776">
        <w:rPr>
          <w:rFonts w:ascii="Times New Roman" w:hAnsi="Times New Roman"/>
          <w:sz w:val="24"/>
          <w:szCs w:val="24"/>
        </w:rPr>
        <w:t>egyei Kormányhivatal Szentendrei Járási Hivatal</w:t>
      </w:r>
      <w:r>
        <w:rPr>
          <w:rFonts w:ascii="Times New Roman" w:hAnsi="Times New Roman"/>
          <w:sz w:val="24"/>
          <w:szCs w:val="24"/>
        </w:rPr>
        <w:t>a látja el. A</w:t>
      </w:r>
      <w:r w:rsidR="00BE1776">
        <w:rPr>
          <w:rFonts w:ascii="Times New Roman" w:hAnsi="Times New Roman"/>
          <w:sz w:val="24"/>
          <w:szCs w:val="24"/>
        </w:rPr>
        <w:t xml:space="preserve"> járási hivatallal és a felügyeleti szervvel</w:t>
      </w:r>
      <w:r w:rsidR="00381F00">
        <w:rPr>
          <w:rFonts w:ascii="Times New Roman" w:hAnsi="Times New Roman"/>
          <w:sz w:val="24"/>
          <w:szCs w:val="24"/>
        </w:rPr>
        <w:t xml:space="preserve"> változatlanul jó kapcsolatot ápolunk és törekszünk arra, hogy az információáramlás megfelelő legyen, és az ezzel járó költségeket is minimalizáljuk (postaköltség, ügyirat szállításának költsége stb.),</w:t>
      </w:r>
      <w:r w:rsidR="000100C6">
        <w:rPr>
          <w:rFonts w:ascii="Times New Roman" w:hAnsi="Times New Roman"/>
          <w:sz w:val="24"/>
          <w:szCs w:val="24"/>
        </w:rPr>
        <w:t xml:space="preserve"> 2018. évtől bevezetett „e-ügyintézéssel” és a 2019-ben </w:t>
      </w:r>
      <w:r w:rsidR="00165F21">
        <w:rPr>
          <w:rFonts w:ascii="Times New Roman" w:hAnsi="Times New Roman"/>
          <w:sz w:val="24"/>
          <w:szCs w:val="24"/>
        </w:rPr>
        <w:t xml:space="preserve">pedig </w:t>
      </w:r>
      <w:r w:rsidR="000100C6">
        <w:rPr>
          <w:rFonts w:ascii="Times New Roman" w:hAnsi="Times New Roman"/>
          <w:sz w:val="24"/>
          <w:szCs w:val="24"/>
        </w:rPr>
        <w:t xml:space="preserve">ASP-vel az ügyintézési költségek </w:t>
      </w:r>
      <w:r w:rsidR="00165F21">
        <w:rPr>
          <w:rFonts w:ascii="Times New Roman" w:hAnsi="Times New Roman"/>
          <w:sz w:val="24"/>
          <w:szCs w:val="24"/>
        </w:rPr>
        <w:t xml:space="preserve">tovább csökkentek és látható, hogy az ASP hosszútávon egy megfelelő és gyors gépparkkal </w:t>
      </w:r>
      <w:r w:rsidR="004B3676">
        <w:rPr>
          <w:rFonts w:ascii="Times New Roman" w:hAnsi="Times New Roman"/>
          <w:sz w:val="24"/>
          <w:szCs w:val="24"/>
        </w:rPr>
        <w:t xml:space="preserve">jelentősen szolgálja a folyamatos és megbízható munkavégzést. </w:t>
      </w:r>
      <w:r w:rsidR="007272DE">
        <w:rPr>
          <w:rFonts w:ascii="Times New Roman" w:hAnsi="Times New Roman"/>
          <w:sz w:val="24"/>
          <w:szCs w:val="24"/>
        </w:rPr>
        <w:t>A veszélyhelyzet alatt elrendelt otthoni munkavégzést zökkenőmentesen megoldottuk. Az ügyfelekkel a rendelkezésünkre álló digitális eszközökkel folyamatosan tudtunk kommunikálni.</w:t>
      </w:r>
    </w:p>
    <w:p w14:paraId="644DB661" w14:textId="77777777" w:rsidR="00AD1770" w:rsidRDefault="00AD1770" w:rsidP="00523155">
      <w:pPr>
        <w:rPr>
          <w:rFonts w:ascii="Times New Roman" w:hAnsi="Times New Roman"/>
          <w:sz w:val="24"/>
          <w:szCs w:val="24"/>
        </w:rPr>
      </w:pPr>
    </w:p>
    <w:p w14:paraId="72300A3E" w14:textId="3AA76AD6" w:rsidR="00AD1770" w:rsidRPr="00730A15" w:rsidRDefault="00AD1770" w:rsidP="00730A15">
      <w:pPr>
        <w:ind w:left="709" w:firstLine="0"/>
        <w:rPr>
          <w:rFonts w:ascii="Times New Roman" w:hAnsi="Times New Roman"/>
          <w:b/>
          <w:bCs/>
          <w:sz w:val="24"/>
          <w:szCs w:val="24"/>
        </w:rPr>
      </w:pPr>
      <w:r w:rsidRPr="00730A15">
        <w:rPr>
          <w:rFonts w:ascii="Times New Roman" w:hAnsi="Times New Roman"/>
          <w:b/>
          <w:bCs/>
          <w:sz w:val="24"/>
          <w:szCs w:val="24"/>
        </w:rPr>
        <w:t xml:space="preserve">2022. </w:t>
      </w:r>
      <w:r w:rsidR="00730A15">
        <w:rPr>
          <w:rFonts w:ascii="Times New Roman" w:hAnsi="Times New Roman"/>
          <w:b/>
          <w:bCs/>
          <w:sz w:val="24"/>
          <w:szCs w:val="24"/>
        </w:rPr>
        <w:t xml:space="preserve">év </w:t>
      </w:r>
      <w:r w:rsidRPr="00730A15">
        <w:rPr>
          <w:rFonts w:ascii="Times New Roman" w:hAnsi="Times New Roman"/>
          <w:b/>
          <w:bCs/>
          <w:sz w:val="24"/>
          <w:szCs w:val="24"/>
        </w:rPr>
        <w:t xml:space="preserve">tavaszán a Pest </w:t>
      </w:r>
      <w:r w:rsidR="00B45F65" w:rsidRPr="00730A15">
        <w:rPr>
          <w:rFonts w:ascii="Times New Roman" w:hAnsi="Times New Roman"/>
          <w:b/>
          <w:bCs/>
          <w:sz w:val="24"/>
          <w:szCs w:val="24"/>
        </w:rPr>
        <w:t>Várm</w:t>
      </w:r>
      <w:r w:rsidRPr="00730A15">
        <w:rPr>
          <w:rFonts w:ascii="Times New Roman" w:hAnsi="Times New Roman"/>
          <w:b/>
          <w:bCs/>
          <w:sz w:val="24"/>
          <w:szCs w:val="24"/>
        </w:rPr>
        <w:t>egyei Főépítész vette át a telekalakításokkal összefüggő szakhatósági feladatokat. A feladatátvétel nem volt zökkenőmentes. A feladat lényege</w:t>
      </w:r>
      <w:r w:rsidR="007E31B8" w:rsidRPr="00730A15">
        <w:rPr>
          <w:rFonts w:ascii="Times New Roman" w:hAnsi="Times New Roman"/>
          <w:b/>
          <w:bCs/>
          <w:sz w:val="24"/>
          <w:szCs w:val="24"/>
        </w:rPr>
        <w:t xml:space="preserve"> az általános jogszabályi környezet betartatásán túlmenően az, hogy az önkormányzat a szabályozási vonallal érintett telkek telekalakításait nyomon tudja követni. Sajnos, ez a lehetőség megszűnt, így jelenleg kizárólag informális eszközökkel rendelkezünk a telekalakítások ellenőrzésével összefüggésben.</w:t>
      </w:r>
    </w:p>
    <w:p w14:paraId="05FF875C" w14:textId="77777777" w:rsidR="004B3676" w:rsidRDefault="004B3676" w:rsidP="008E56CE">
      <w:pPr>
        <w:ind w:left="709" w:firstLine="0"/>
        <w:rPr>
          <w:rFonts w:ascii="Times New Roman" w:hAnsi="Times New Roman"/>
          <w:sz w:val="24"/>
          <w:szCs w:val="24"/>
        </w:rPr>
      </w:pPr>
    </w:p>
    <w:p w14:paraId="36F8782A" w14:textId="77777777" w:rsidR="008E56CE" w:rsidRPr="008E56CE" w:rsidRDefault="008E56CE" w:rsidP="008E56CE">
      <w:pPr>
        <w:ind w:left="709" w:firstLine="0"/>
        <w:rPr>
          <w:rFonts w:ascii="Times New Roman" w:hAnsi="Times New Roman"/>
          <w:i/>
          <w:sz w:val="24"/>
          <w:szCs w:val="24"/>
        </w:rPr>
      </w:pPr>
      <w:r w:rsidRPr="008E56CE">
        <w:rPr>
          <w:rFonts w:ascii="Times New Roman" w:hAnsi="Times New Roman"/>
          <w:i/>
          <w:sz w:val="24"/>
          <w:szCs w:val="24"/>
        </w:rPr>
        <w:t>Csak a „házon belüli” ügyiratforgalom költsége százezer forintos nagyságrendet érheti el, ezt törekszünk személyes átadással, valamint hivatali kapus továbbítással minimalizálni.</w:t>
      </w:r>
    </w:p>
    <w:p w14:paraId="6980F6FF" w14:textId="77777777" w:rsidR="004342F8" w:rsidRPr="00752F43" w:rsidRDefault="004342F8" w:rsidP="000A3557">
      <w:pPr>
        <w:ind w:left="0" w:firstLine="0"/>
        <w:rPr>
          <w:rFonts w:ascii="Times New Roman" w:hAnsi="Times New Roman"/>
          <w:sz w:val="24"/>
          <w:szCs w:val="24"/>
        </w:rPr>
      </w:pPr>
    </w:p>
    <w:p w14:paraId="13909238" w14:textId="77777777" w:rsidR="004342F8" w:rsidRDefault="004342F8" w:rsidP="00767DDD">
      <w:pPr>
        <w:pStyle w:val="Listaszerbekezds"/>
        <w:numPr>
          <w:ilvl w:val="0"/>
          <w:numId w:val="2"/>
        </w:numPr>
        <w:ind w:hanging="720"/>
        <w:rPr>
          <w:rFonts w:ascii="Times New Roman" w:hAnsi="Times New Roman"/>
          <w:b/>
          <w:sz w:val="24"/>
          <w:szCs w:val="24"/>
        </w:rPr>
      </w:pPr>
      <w:r w:rsidRPr="00752F43">
        <w:rPr>
          <w:rFonts w:ascii="Times New Roman" w:hAnsi="Times New Roman"/>
          <w:b/>
          <w:sz w:val="24"/>
          <w:szCs w:val="24"/>
        </w:rPr>
        <w:t xml:space="preserve">Műszaki </w:t>
      </w:r>
      <w:r w:rsidR="00D518F2">
        <w:rPr>
          <w:rFonts w:ascii="Times New Roman" w:hAnsi="Times New Roman"/>
          <w:b/>
          <w:sz w:val="24"/>
          <w:szCs w:val="24"/>
        </w:rPr>
        <w:t xml:space="preserve">és informatikai </w:t>
      </w:r>
      <w:r w:rsidRPr="00752F43">
        <w:rPr>
          <w:rFonts w:ascii="Times New Roman" w:hAnsi="Times New Roman"/>
          <w:b/>
          <w:sz w:val="24"/>
          <w:szCs w:val="24"/>
        </w:rPr>
        <w:t>fejlesztések</w:t>
      </w:r>
    </w:p>
    <w:p w14:paraId="2C46324E" w14:textId="77777777" w:rsidR="00523155" w:rsidRDefault="00523155" w:rsidP="00523155">
      <w:pPr>
        <w:rPr>
          <w:rFonts w:ascii="Times New Roman" w:hAnsi="Times New Roman"/>
          <w:b/>
          <w:sz w:val="24"/>
          <w:szCs w:val="24"/>
        </w:rPr>
      </w:pPr>
    </w:p>
    <w:p w14:paraId="1C04AA83" w14:textId="77777777" w:rsidR="00523155" w:rsidRPr="00523155" w:rsidRDefault="00523155" w:rsidP="00523155">
      <w:pPr>
        <w:rPr>
          <w:rFonts w:ascii="Times New Roman" w:hAnsi="Times New Roman"/>
          <w:b/>
          <w:sz w:val="24"/>
          <w:szCs w:val="24"/>
        </w:rPr>
      </w:pPr>
      <w:r>
        <w:rPr>
          <w:rFonts w:ascii="Times New Roman" w:hAnsi="Times New Roman"/>
          <w:b/>
          <w:sz w:val="24"/>
          <w:szCs w:val="24"/>
        </w:rPr>
        <w:t>Hosszú, több éves előkészítő munka eredményeképp 2019. január 1-jével vezettük be az ASP-t.</w:t>
      </w:r>
    </w:p>
    <w:p w14:paraId="7A0E24B3" w14:textId="4FBDD810" w:rsidR="00BD572A" w:rsidRPr="00BD572A" w:rsidRDefault="00BD572A" w:rsidP="00523155">
      <w:pPr>
        <w:rPr>
          <w:rFonts w:ascii="Times New Roman" w:hAnsi="Times New Roman"/>
          <w:sz w:val="24"/>
          <w:szCs w:val="24"/>
        </w:rPr>
      </w:pPr>
    </w:p>
    <w:p w14:paraId="0BA2E150" w14:textId="088AD323" w:rsidR="00F73611" w:rsidRDefault="00F73611" w:rsidP="004A2097">
      <w:pPr>
        <w:rPr>
          <w:rFonts w:ascii="Times New Roman" w:hAnsi="Times New Roman"/>
          <w:sz w:val="24"/>
          <w:szCs w:val="24"/>
        </w:rPr>
      </w:pPr>
      <w:r>
        <w:rPr>
          <w:rFonts w:ascii="Times New Roman" w:hAnsi="Times New Roman"/>
          <w:sz w:val="24"/>
          <w:szCs w:val="24"/>
        </w:rPr>
        <w:t>Az ASP pályázat keretében, valamint a rendelkezésünkre álló informatikai költségvetési keretből a teljes géppark modernizálva lett</w:t>
      </w:r>
      <w:r w:rsidR="00523155">
        <w:rPr>
          <w:rFonts w:ascii="Times New Roman" w:hAnsi="Times New Roman"/>
          <w:sz w:val="24"/>
          <w:szCs w:val="24"/>
        </w:rPr>
        <w:t xml:space="preserve"> 2018-ban</w:t>
      </w:r>
      <w:r>
        <w:rPr>
          <w:rFonts w:ascii="Times New Roman" w:hAnsi="Times New Roman"/>
          <w:sz w:val="24"/>
          <w:szCs w:val="24"/>
        </w:rPr>
        <w:t xml:space="preserve">. Ez gyakorlatban 9 darab teljesen új asztali gép beszerzését, valamint a meglévő gyári márkás gépek egységes fejlesztését jelentette (memóriabővítés, valamint SSD meghajtó beépítése). Az </w:t>
      </w:r>
      <w:r w:rsidR="00C96E19">
        <w:rPr>
          <w:rFonts w:ascii="Times New Roman" w:hAnsi="Times New Roman"/>
          <w:sz w:val="24"/>
          <w:szCs w:val="24"/>
        </w:rPr>
        <w:t>összes gépen</w:t>
      </w:r>
      <w:r>
        <w:rPr>
          <w:rFonts w:ascii="Times New Roman" w:hAnsi="Times New Roman"/>
          <w:sz w:val="24"/>
          <w:szCs w:val="24"/>
        </w:rPr>
        <w:t xml:space="preserve"> Windows 10 Professional operációs rendszer fut</w:t>
      </w:r>
      <w:r w:rsidR="00C96E19">
        <w:rPr>
          <w:rFonts w:ascii="Times New Roman" w:hAnsi="Times New Roman"/>
          <w:sz w:val="24"/>
          <w:szCs w:val="24"/>
        </w:rPr>
        <w:t>. Az otthoni munkavégzést pedig szükség szerint notebookok vásárlásával segítettük.</w:t>
      </w:r>
    </w:p>
    <w:p w14:paraId="02AA7E54" w14:textId="77777777" w:rsidR="00F73611" w:rsidRDefault="00F73611" w:rsidP="004A2097">
      <w:pPr>
        <w:rPr>
          <w:rFonts w:ascii="Times New Roman" w:hAnsi="Times New Roman"/>
          <w:sz w:val="24"/>
          <w:szCs w:val="24"/>
        </w:rPr>
      </w:pPr>
    </w:p>
    <w:p w14:paraId="61BCFBD5" w14:textId="5D1387F6" w:rsidR="00F73611" w:rsidRDefault="00F73611" w:rsidP="004A2097">
      <w:pPr>
        <w:rPr>
          <w:rFonts w:ascii="Times New Roman" w:hAnsi="Times New Roman"/>
          <w:sz w:val="24"/>
          <w:szCs w:val="24"/>
        </w:rPr>
      </w:pPr>
      <w:r>
        <w:rPr>
          <w:rFonts w:ascii="Times New Roman" w:hAnsi="Times New Roman"/>
          <w:sz w:val="24"/>
          <w:szCs w:val="24"/>
        </w:rPr>
        <w:lastRenderedPageBreak/>
        <w:t>Internet-szolgáltatás: A 2017-ben kiépített optikai rendszerbe 2018. év nyarán részben solymári vállalkozó támogatásával, részben saját erőből a meglévő kamerarendszer</w:t>
      </w:r>
      <w:r w:rsidR="00556EA8">
        <w:rPr>
          <w:rFonts w:ascii="Times New Roman" w:hAnsi="Times New Roman"/>
          <w:sz w:val="24"/>
          <w:szCs w:val="24"/>
        </w:rPr>
        <w:t xml:space="preserve"> pontjait új kamerákkal, valamint rendszámfelismerő kamerával</w:t>
      </w:r>
      <w:r>
        <w:rPr>
          <w:rFonts w:ascii="Times New Roman" w:hAnsi="Times New Roman"/>
          <w:sz w:val="24"/>
          <w:szCs w:val="24"/>
        </w:rPr>
        <w:t xml:space="preserve"> bekötöttük. A polgármesteri hivatalban került elhelyezésre a kamerarendszer szervere, amelyhez </w:t>
      </w:r>
      <w:r w:rsidR="00556EA8">
        <w:rPr>
          <w:rFonts w:ascii="Times New Roman" w:hAnsi="Times New Roman"/>
          <w:sz w:val="24"/>
          <w:szCs w:val="24"/>
        </w:rPr>
        <w:t xml:space="preserve">megfelelően klimatizált </w:t>
      </w:r>
      <w:r>
        <w:rPr>
          <w:rFonts w:ascii="Times New Roman" w:hAnsi="Times New Roman"/>
          <w:sz w:val="24"/>
          <w:szCs w:val="24"/>
        </w:rPr>
        <w:t>helyiségben a közterület-felügyelet, valamint a körzeti megbízotti irodában a rendőrség is hozzáfér</w:t>
      </w:r>
      <w:r w:rsidR="003973BF">
        <w:rPr>
          <w:rFonts w:ascii="Times New Roman" w:hAnsi="Times New Roman"/>
          <w:sz w:val="24"/>
          <w:szCs w:val="24"/>
        </w:rPr>
        <w:t xml:space="preserve">, a kamerarendszer bővítése meg lett tervezve, és a kivitelezés </w:t>
      </w:r>
      <w:r w:rsidR="00C10776">
        <w:rPr>
          <w:rFonts w:ascii="Times New Roman" w:hAnsi="Times New Roman"/>
          <w:sz w:val="24"/>
          <w:szCs w:val="24"/>
        </w:rPr>
        <w:t xml:space="preserve">2021-ben megvalósult, a műszaki tesztek, ellenőrzések megtörténtek, </w:t>
      </w:r>
      <w:r w:rsidR="00CB671F">
        <w:rPr>
          <w:rFonts w:ascii="Times New Roman" w:hAnsi="Times New Roman"/>
          <w:sz w:val="24"/>
          <w:szCs w:val="24"/>
        </w:rPr>
        <w:t>a rendszer teljeskörű beüzemelése 2023. évben megtörtént</w:t>
      </w:r>
      <w:r w:rsidR="00C10776">
        <w:rPr>
          <w:rFonts w:ascii="Times New Roman" w:hAnsi="Times New Roman"/>
          <w:sz w:val="24"/>
          <w:szCs w:val="24"/>
        </w:rPr>
        <w:t>.</w:t>
      </w:r>
    </w:p>
    <w:p w14:paraId="345B8B94" w14:textId="77777777" w:rsidR="00730A15" w:rsidRDefault="00730A15" w:rsidP="004A2097">
      <w:pPr>
        <w:rPr>
          <w:rFonts w:ascii="Times New Roman" w:hAnsi="Times New Roman"/>
          <w:sz w:val="24"/>
          <w:szCs w:val="24"/>
        </w:rPr>
      </w:pPr>
    </w:p>
    <w:p w14:paraId="0F44670C" w14:textId="3C761CCE" w:rsidR="00730A15" w:rsidRPr="00D05D9A" w:rsidRDefault="00730A15" w:rsidP="004A2097">
      <w:pPr>
        <w:rPr>
          <w:rFonts w:ascii="Times New Roman" w:hAnsi="Times New Roman"/>
          <w:b/>
          <w:bCs/>
          <w:sz w:val="24"/>
          <w:szCs w:val="24"/>
        </w:rPr>
      </w:pPr>
      <w:r w:rsidRPr="00D05D9A">
        <w:rPr>
          <w:rFonts w:ascii="Times New Roman" w:hAnsi="Times New Roman"/>
          <w:b/>
          <w:bCs/>
          <w:sz w:val="24"/>
          <w:szCs w:val="24"/>
        </w:rPr>
        <w:t xml:space="preserve">2024. évben megkezdődött a számítógépállomány felülvizsgálata, a régebbi gépek cseréje és a meglévő állomány Windows 11 kompatibilitásának ellenőrzése, tekintettel arra, hogy 2025. őszére </w:t>
      </w:r>
      <w:r w:rsidR="00D05D9A" w:rsidRPr="00D05D9A">
        <w:rPr>
          <w:rFonts w:ascii="Times New Roman" w:hAnsi="Times New Roman"/>
          <w:b/>
          <w:bCs/>
          <w:sz w:val="24"/>
          <w:szCs w:val="24"/>
        </w:rPr>
        <w:t>a Windows 11-re történő frissítést el kell végezni.</w:t>
      </w:r>
    </w:p>
    <w:p w14:paraId="43750129" w14:textId="7ABA6432" w:rsidR="007272DE" w:rsidRDefault="007272DE" w:rsidP="003C5474">
      <w:pPr>
        <w:rPr>
          <w:rFonts w:ascii="Times New Roman" w:hAnsi="Times New Roman"/>
          <w:sz w:val="24"/>
          <w:szCs w:val="24"/>
        </w:rPr>
      </w:pPr>
    </w:p>
    <w:p w14:paraId="5BA2DE5B" w14:textId="61EE7D20" w:rsidR="007272DE" w:rsidRDefault="00C10776" w:rsidP="003C5474">
      <w:pPr>
        <w:rPr>
          <w:rFonts w:ascii="Times New Roman" w:hAnsi="Times New Roman"/>
          <w:sz w:val="24"/>
          <w:szCs w:val="24"/>
        </w:rPr>
      </w:pPr>
      <w:r>
        <w:rPr>
          <w:rFonts w:ascii="Times New Roman" w:hAnsi="Times New Roman"/>
          <w:sz w:val="24"/>
          <w:szCs w:val="24"/>
        </w:rPr>
        <w:t xml:space="preserve"> A </w:t>
      </w:r>
      <w:r w:rsidR="007272DE">
        <w:rPr>
          <w:rFonts w:ascii="Times New Roman" w:hAnsi="Times New Roman"/>
          <w:sz w:val="24"/>
          <w:szCs w:val="24"/>
        </w:rPr>
        <w:t>Hivatali szerver fejlesztése</w:t>
      </w:r>
      <w:r>
        <w:rPr>
          <w:rFonts w:ascii="Times New Roman" w:hAnsi="Times New Roman"/>
          <w:sz w:val="24"/>
          <w:szCs w:val="24"/>
        </w:rPr>
        <w:t xml:space="preserve"> 2021-ben megtörtént, nagy teljesítményű </w:t>
      </w:r>
      <w:r w:rsidR="00365548">
        <w:rPr>
          <w:rFonts w:ascii="Times New Roman" w:hAnsi="Times New Roman"/>
          <w:sz w:val="24"/>
          <w:szCs w:val="24"/>
        </w:rPr>
        <w:t xml:space="preserve">Intel XEON processzorokkal, beépített </w:t>
      </w:r>
      <w:r>
        <w:rPr>
          <w:rFonts w:ascii="Times New Roman" w:hAnsi="Times New Roman"/>
          <w:sz w:val="24"/>
          <w:szCs w:val="24"/>
        </w:rPr>
        <w:t xml:space="preserve">szünetmentes tápegységgel, </w:t>
      </w:r>
      <w:r w:rsidR="00365548">
        <w:rPr>
          <w:rFonts w:ascii="Times New Roman" w:hAnsi="Times New Roman"/>
          <w:sz w:val="24"/>
          <w:szCs w:val="24"/>
        </w:rPr>
        <w:t>valamint a rendszer távoli karbantartásával hosszútávon gyors, és gyakorlatilag 100 %-os rendelkezésre állással tudjuk működtetni az új rendszert. Egy éves tapasztalat alapján mondhatjuk, hogy jóval kevesebb karbantartási igény mellett gyakorlatilag leállás nélkül tudunk dolgozni.</w:t>
      </w:r>
    </w:p>
    <w:p w14:paraId="15F92D51" w14:textId="77777777" w:rsidR="003973BF" w:rsidRDefault="003973BF" w:rsidP="0053341B">
      <w:pPr>
        <w:ind w:left="0" w:firstLine="0"/>
        <w:rPr>
          <w:rFonts w:ascii="Times New Roman" w:hAnsi="Times New Roman"/>
          <w:sz w:val="24"/>
          <w:szCs w:val="24"/>
        </w:rPr>
      </w:pPr>
    </w:p>
    <w:p w14:paraId="134C3D3E" w14:textId="600EB594" w:rsidR="003973BF" w:rsidRDefault="003973BF" w:rsidP="003C5474">
      <w:pPr>
        <w:rPr>
          <w:rFonts w:ascii="Times New Roman" w:hAnsi="Times New Roman"/>
          <w:b/>
          <w:bCs/>
          <w:sz w:val="24"/>
          <w:szCs w:val="24"/>
        </w:rPr>
      </w:pPr>
      <w:r w:rsidRPr="003973BF">
        <w:rPr>
          <w:rFonts w:ascii="Times New Roman" w:hAnsi="Times New Roman"/>
          <w:b/>
          <w:bCs/>
          <w:sz w:val="24"/>
          <w:szCs w:val="24"/>
        </w:rPr>
        <w:t xml:space="preserve">Összefoglalva, </w:t>
      </w:r>
      <w:r w:rsidR="00365548">
        <w:rPr>
          <w:rFonts w:ascii="Times New Roman" w:hAnsi="Times New Roman"/>
          <w:b/>
          <w:bCs/>
          <w:sz w:val="24"/>
          <w:szCs w:val="24"/>
        </w:rPr>
        <w:t>a folyamatos informatikai fejlesztések lehetővé te</w:t>
      </w:r>
      <w:r w:rsidR="00CB671F">
        <w:rPr>
          <w:rFonts w:ascii="Times New Roman" w:hAnsi="Times New Roman"/>
          <w:b/>
          <w:bCs/>
          <w:sz w:val="24"/>
          <w:szCs w:val="24"/>
        </w:rPr>
        <w:t>szik</w:t>
      </w:r>
      <w:r w:rsidR="00365548">
        <w:rPr>
          <w:rFonts w:ascii="Times New Roman" w:hAnsi="Times New Roman"/>
          <w:b/>
          <w:bCs/>
          <w:sz w:val="24"/>
          <w:szCs w:val="24"/>
        </w:rPr>
        <w:t xml:space="preserve"> egyrészt a </w:t>
      </w:r>
      <w:r w:rsidR="00CB671F">
        <w:rPr>
          <w:rFonts w:ascii="Times New Roman" w:hAnsi="Times New Roman"/>
          <w:b/>
          <w:bCs/>
          <w:sz w:val="24"/>
          <w:szCs w:val="24"/>
        </w:rPr>
        <w:t xml:space="preserve">rugalmas </w:t>
      </w:r>
      <w:r w:rsidR="00365548">
        <w:rPr>
          <w:rFonts w:ascii="Times New Roman" w:hAnsi="Times New Roman"/>
          <w:b/>
          <w:bCs/>
          <w:sz w:val="24"/>
          <w:szCs w:val="24"/>
        </w:rPr>
        <w:t>munkavégzést, a teljes digitális átállást, az ASP magabiztos működtetését és gyakorlatilag minden többletfeladatot el tudunk látni.</w:t>
      </w:r>
    </w:p>
    <w:p w14:paraId="306245F1" w14:textId="77777777" w:rsidR="008E673D" w:rsidRDefault="008E673D" w:rsidP="003C5474">
      <w:pPr>
        <w:rPr>
          <w:rFonts w:ascii="Times New Roman" w:hAnsi="Times New Roman"/>
          <w:b/>
          <w:bCs/>
          <w:sz w:val="24"/>
          <w:szCs w:val="24"/>
        </w:rPr>
      </w:pPr>
    </w:p>
    <w:p w14:paraId="4438C68E" w14:textId="081ED1DD" w:rsidR="008E673D" w:rsidRDefault="00F35723" w:rsidP="003C5474">
      <w:pPr>
        <w:rPr>
          <w:rFonts w:ascii="Times New Roman" w:hAnsi="Times New Roman"/>
          <w:b/>
          <w:bCs/>
          <w:sz w:val="24"/>
          <w:szCs w:val="24"/>
        </w:rPr>
      </w:pPr>
      <w:r>
        <w:rPr>
          <w:rFonts w:ascii="Times New Roman" w:hAnsi="Times New Roman"/>
          <w:b/>
          <w:bCs/>
          <w:sz w:val="24"/>
          <w:szCs w:val="24"/>
        </w:rPr>
        <w:t xml:space="preserve">A </w:t>
      </w:r>
      <w:r w:rsidR="008E673D">
        <w:rPr>
          <w:rFonts w:ascii="Times New Roman" w:hAnsi="Times New Roman"/>
          <w:b/>
          <w:bCs/>
          <w:sz w:val="24"/>
          <w:szCs w:val="24"/>
        </w:rPr>
        <w:t>LocLex rendszer használata</w:t>
      </w:r>
    </w:p>
    <w:p w14:paraId="22444CF0" w14:textId="77777777" w:rsidR="008E673D" w:rsidRDefault="008E673D" w:rsidP="003C5474">
      <w:pPr>
        <w:rPr>
          <w:rFonts w:ascii="Times New Roman" w:hAnsi="Times New Roman"/>
          <w:b/>
          <w:bCs/>
          <w:sz w:val="24"/>
          <w:szCs w:val="24"/>
        </w:rPr>
      </w:pPr>
    </w:p>
    <w:p w14:paraId="20E3B26E" w14:textId="75C089D7" w:rsidR="008E673D" w:rsidRPr="00191380" w:rsidRDefault="008E673D" w:rsidP="008E673D">
      <w:pPr>
        <w:rPr>
          <w:rFonts w:ascii="Times New Roman" w:hAnsi="Times New Roman"/>
          <w:sz w:val="24"/>
          <w:szCs w:val="24"/>
        </w:rPr>
      </w:pPr>
      <w:r w:rsidRPr="00191380">
        <w:rPr>
          <w:rFonts w:ascii="Times New Roman" w:hAnsi="Times New Roman"/>
          <w:sz w:val="24"/>
          <w:szCs w:val="24"/>
        </w:rPr>
        <w:t>202</w:t>
      </w:r>
      <w:r w:rsidR="00D05D9A">
        <w:rPr>
          <w:rFonts w:ascii="Times New Roman" w:hAnsi="Times New Roman"/>
          <w:sz w:val="24"/>
          <w:szCs w:val="24"/>
        </w:rPr>
        <w:t xml:space="preserve">4. </w:t>
      </w:r>
      <w:r w:rsidRPr="00191380">
        <w:rPr>
          <w:rFonts w:ascii="Times New Roman" w:hAnsi="Times New Roman"/>
          <w:sz w:val="24"/>
          <w:szCs w:val="24"/>
        </w:rPr>
        <w:t xml:space="preserve">évben </w:t>
      </w:r>
      <w:r w:rsidR="00D05D9A">
        <w:rPr>
          <w:rFonts w:ascii="Times New Roman" w:hAnsi="Times New Roman"/>
          <w:sz w:val="24"/>
          <w:szCs w:val="24"/>
        </w:rPr>
        <w:t>16</w:t>
      </w:r>
      <w:r w:rsidRPr="00191380">
        <w:rPr>
          <w:rFonts w:ascii="Times New Roman" w:hAnsi="Times New Roman"/>
          <w:sz w:val="24"/>
          <w:szCs w:val="24"/>
        </w:rPr>
        <w:t xml:space="preserve"> rendelet megalkotására került sor a Loclex rendszerben. A rendeleteket már ebben a programban kell megszerkeszteni, kihirdetni. A rendszer hosszú évekig éles tesztüzemben működött, mára kinőtte a hibákat, így használata segíti a munkánkat.</w:t>
      </w:r>
      <w:r w:rsidR="00F35723" w:rsidRPr="00191380">
        <w:rPr>
          <w:rFonts w:ascii="Times New Roman" w:hAnsi="Times New Roman"/>
          <w:sz w:val="24"/>
          <w:szCs w:val="24"/>
        </w:rPr>
        <w:t xml:space="preserve"> A felületet úgy kell elképzelni, mint egy online szövegszerkesztőbe oltott jogszabályszerkesztő, amely kezeli a módosításokat és az egyes idősávokat, és ennek segítségével folyamatos és precíz hatályosítást lehet végrehajtani.</w:t>
      </w:r>
    </w:p>
    <w:p w14:paraId="0A5F9FE7" w14:textId="77777777" w:rsidR="008E673D" w:rsidRPr="00191380" w:rsidRDefault="008E673D" w:rsidP="008E673D">
      <w:pPr>
        <w:rPr>
          <w:rFonts w:ascii="Times New Roman" w:hAnsi="Times New Roman"/>
          <w:sz w:val="24"/>
          <w:szCs w:val="24"/>
        </w:rPr>
      </w:pPr>
    </w:p>
    <w:p w14:paraId="3E91E4FF" w14:textId="35A7F414" w:rsidR="008E673D" w:rsidRPr="00191380" w:rsidRDefault="008E673D" w:rsidP="008E673D">
      <w:pPr>
        <w:rPr>
          <w:rFonts w:ascii="Times New Roman" w:hAnsi="Times New Roman"/>
          <w:sz w:val="24"/>
          <w:szCs w:val="24"/>
        </w:rPr>
      </w:pPr>
      <w:r w:rsidRPr="00191380">
        <w:rPr>
          <w:rFonts w:ascii="Times New Roman" w:hAnsi="Times New Roman"/>
          <w:sz w:val="24"/>
          <w:szCs w:val="24"/>
        </w:rPr>
        <w:t xml:space="preserve">A Pest Vármegyei Kormányhivatal Törvényességi Felügyeleti Főosztálya felé </w:t>
      </w:r>
      <w:r w:rsidR="00D05D9A">
        <w:rPr>
          <w:rFonts w:ascii="Times New Roman" w:hAnsi="Times New Roman"/>
          <w:sz w:val="24"/>
          <w:szCs w:val="24"/>
        </w:rPr>
        <w:t>57</w:t>
      </w:r>
      <w:r w:rsidRPr="00191380">
        <w:rPr>
          <w:rFonts w:ascii="Times New Roman" w:hAnsi="Times New Roman"/>
          <w:sz w:val="24"/>
          <w:szCs w:val="24"/>
        </w:rPr>
        <w:t xml:space="preserve"> képviselő-testületi és bizottsági ülés jegyzőkönyvet terjesztett fel</w:t>
      </w:r>
      <w:r w:rsidR="00D05D9A">
        <w:rPr>
          <w:rFonts w:ascii="Times New Roman" w:hAnsi="Times New Roman"/>
          <w:sz w:val="24"/>
          <w:szCs w:val="24"/>
        </w:rPr>
        <w:t xml:space="preserve"> a polgármesteri hivatal</w:t>
      </w:r>
      <w:r w:rsidRPr="00191380">
        <w:rPr>
          <w:rFonts w:ascii="Times New Roman" w:hAnsi="Times New Roman"/>
          <w:sz w:val="24"/>
          <w:szCs w:val="24"/>
        </w:rPr>
        <w:t>. Továbbá a rendeleteket is külön meg kell küldeni részükre ellenőrzés érdekében.</w:t>
      </w:r>
    </w:p>
    <w:p w14:paraId="6EEB529A" w14:textId="77777777" w:rsidR="00CB671F" w:rsidRDefault="00CB671F" w:rsidP="003C5474">
      <w:pPr>
        <w:rPr>
          <w:rFonts w:ascii="Times New Roman" w:hAnsi="Times New Roman"/>
          <w:b/>
          <w:bCs/>
          <w:sz w:val="24"/>
          <w:szCs w:val="24"/>
        </w:rPr>
      </w:pPr>
    </w:p>
    <w:p w14:paraId="4FF44890" w14:textId="7FE49FED" w:rsidR="002C34CD" w:rsidRPr="00916638" w:rsidRDefault="00CB671F" w:rsidP="00916638">
      <w:pPr>
        <w:ind w:left="709" w:firstLine="0"/>
        <w:rPr>
          <w:rFonts w:ascii="Times New Roman" w:hAnsi="Times New Roman"/>
          <w:sz w:val="24"/>
          <w:szCs w:val="24"/>
        </w:rPr>
      </w:pPr>
      <w:r>
        <w:rPr>
          <w:rFonts w:ascii="Times New Roman" w:hAnsi="Times New Roman"/>
          <w:sz w:val="24"/>
          <w:szCs w:val="24"/>
        </w:rPr>
        <w:t>Figyelemmel az e-ügyintézésre és a gyors, megbízható informatikai háttér biztosítására 202</w:t>
      </w:r>
      <w:r w:rsidR="00D05D9A">
        <w:rPr>
          <w:rFonts w:ascii="Times New Roman" w:hAnsi="Times New Roman"/>
          <w:sz w:val="24"/>
          <w:szCs w:val="24"/>
        </w:rPr>
        <w:t>4</w:t>
      </w:r>
      <w:r>
        <w:rPr>
          <w:rFonts w:ascii="Times New Roman" w:hAnsi="Times New Roman"/>
          <w:sz w:val="24"/>
          <w:szCs w:val="24"/>
        </w:rPr>
        <w:t>. évben az alábbi ügyiratforgalmat bonyolította a polgármesteri hivatal:</w:t>
      </w:r>
    </w:p>
    <w:p w14:paraId="33B5CFDE" w14:textId="77777777" w:rsidR="00191380" w:rsidRDefault="00191380" w:rsidP="00C85054">
      <w:pPr>
        <w:ind w:left="0" w:firstLine="0"/>
        <w:rPr>
          <w:rFonts w:ascii="Times New Roman" w:hAnsi="Times New Roman"/>
          <w:sz w:val="24"/>
          <w:szCs w:val="24"/>
        </w:rPr>
      </w:pPr>
    </w:p>
    <w:p w14:paraId="5602C2A2" w14:textId="77777777" w:rsidR="00BD6630" w:rsidRPr="004E6B01" w:rsidRDefault="00BD6630" w:rsidP="00C85054">
      <w:pPr>
        <w:ind w:left="0" w:firstLine="0"/>
        <w:rPr>
          <w:rFonts w:ascii="Times New Roman" w:hAnsi="Times New Roman"/>
          <w:sz w:val="24"/>
          <w:szCs w:val="24"/>
        </w:rPr>
      </w:pPr>
    </w:p>
    <w:p w14:paraId="61F864EC" w14:textId="77777777" w:rsidR="00CB671F" w:rsidRDefault="00CB671F" w:rsidP="00CB671F">
      <w:pPr>
        <w:rPr>
          <w:rFonts w:ascii="Times New Roman" w:hAnsi="Times New Roman"/>
          <w:b/>
          <w:sz w:val="24"/>
          <w:szCs w:val="24"/>
          <w:u w:val="single"/>
        </w:rPr>
      </w:pPr>
      <w:r w:rsidRPr="00CB671F">
        <w:rPr>
          <w:rFonts w:ascii="Times New Roman" w:hAnsi="Times New Roman"/>
          <w:b/>
          <w:sz w:val="24"/>
          <w:szCs w:val="24"/>
          <w:u w:val="single"/>
        </w:rPr>
        <w:lastRenderedPageBreak/>
        <w:t>Iktatás:</w:t>
      </w:r>
    </w:p>
    <w:p w14:paraId="4B88B5CC" w14:textId="77777777" w:rsidR="00BD6630" w:rsidRDefault="00BD6630" w:rsidP="00CB671F">
      <w:pPr>
        <w:rPr>
          <w:rFonts w:ascii="Times New Roman" w:hAnsi="Times New Roman"/>
          <w:b/>
          <w:sz w:val="24"/>
          <w:szCs w:val="24"/>
          <w:u w:val="single"/>
        </w:rPr>
      </w:pPr>
    </w:p>
    <w:p w14:paraId="4BA05C53" w14:textId="77777777" w:rsidR="002F268D" w:rsidRPr="00B15511" w:rsidRDefault="002F268D" w:rsidP="002F268D">
      <w:pPr>
        <w:rPr>
          <w:rFonts w:ascii="Times New Roman" w:hAnsi="Times New Roman"/>
          <w:b/>
          <w:bCs/>
          <w:iCs/>
          <w:sz w:val="24"/>
          <w:szCs w:val="24"/>
          <w:u w:val="single"/>
        </w:rPr>
      </w:pPr>
      <w:r>
        <w:rPr>
          <w:rFonts w:ascii="Times New Roman" w:hAnsi="Times New Roman"/>
          <w:b/>
          <w:bCs/>
          <w:iCs/>
          <w:sz w:val="24"/>
          <w:szCs w:val="24"/>
          <w:u w:val="single"/>
        </w:rPr>
        <w:t>Az Iratkezelő szakrendszer rögzítései</w:t>
      </w:r>
      <w:r w:rsidRPr="00B15511">
        <w:rPr>
          <w:rFonts w:ascii="Times New Roman" w:hAnsi="Times New Roman"/>
          <w:b/>
          <w:bCs/>
          <w:iCs/>
          <w:sz w:val="24"/>
          <w:szCs w:val="24"/>
          <w:u w:val="single"/>
        </w:rPr>
        <w:t>:</w:t>
      </w:r>
    </w:p>
    <w:p w14:paraId="6FD38148" w14:textId="77777777" w:rsidR="002F268D" w:rsidRPr="00CB671F" w:rsidRDefault="002F268D" w:rsidP="00CB671F">
      <w:pPr>
        <w:rPr>
          <w:rFonts w:ascii="Times New Roman" w:hAnsi="Times New Roman"/>
          <w:b/>
          <w:sz w:val="24"/>
          <w:szCs w:val="24"/>
          <w:u w:val="single"/>
        </w:rPr>
      </w:pPr>
    </w:p>
    <w:p w14:paraId="1144AE91" w14:textId="269D008B" w:rsidR="00CB671F" w:rsidRPr="00A93FE5" w:rsidRDefault="002F268D" w:rsidP="00CB671F">
      <w:pPr>
        <w:rPr>
          <w:rFonts w:ascii="Times New Roman" w:hAnsi="Times New Roman"/>
          <w:sz w:val="16"/>
          <w:szCs w:val="16"/>
        </w:rPr>
      </w:pPr>
      <w:r w:rsidRPr="002F268D">
        <w:rPr>
          <w:rFonts w:ascii="Times New Roman" w:hAnsi="Times New Roman"/>
          <w:noProof/>
          <w:sz w:val="16"/>
          <w:szCs w:val="16"/>
        </w:rPr>
        <w:drawing>
          <wp:inline distT="0" distB="0" distL="0" distR="0" wp14:anchorId="702A94EF" wp14:editId="1747B35A">
            <wp:extent cx="5268890" cy="2329733"/>
            <wp:effectExtent l="0" t="0" r="0" b="0"/>
            <wp:docPr id="67872180" name="Kép 1" descr="A képen szöveg, képernyőkép, Betűtípus, szám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72180" name="Kép 1" descr="A képen szöveg, képernyőkép, Betűtípus, szám látható&#10;&#10;Előfordulhat, hogy a mesterséges intelligencia által létrehozott tartalom helytelen."/>
                    <pic:cNvPicPr/>
                  </pic:nvPicPr>
                  <pic:blipFill>
                    <a:blip r:embed="rId9"/>
                    <a:stretch>
                      <a:fillRect/>
                    </a:stretch>
                  </pic:blipFill>
                  <pic:spPr>
                    <a:xfrm>
                      <a:off x="0" y="0"/>
                      <a:ext cx="5284806" cy="2336771"/>
                    </a:xfrm>
                    <a:prstGeom prst="rect">
                      <a:avLst/>
                    </a:prstGeom>
                  </pic:spPr>
                </pic:pic>
              </a:graphicData>
            </a:graphic>
          </wp:inline>
        </w:drawing>
      </w:r>
    </w:p>
    <w:p w14:paraId="2BD1D53C" w14:textId="77777777" w:rsidR="00CB671F" w:rsidRDefault="00CB671F" w:rsidP="00CB671F">
      <w:pPr>
        <w:rPr>
          <w:rFonts w:ascii="Times New Roman" w:hAnsi="Times New Roman"/>
          <w:sz w:val="24"/>
          <w:szCs w:val="24"/>
        </w:rPr>
      </w:pPr>
    </w:p>
    <w:p w14:paraId="24B1EB0A" w14:textId="370FDC16" w:rsidR="00CB671F" w:rsidRDefault="00CB671F" w:rsidP="00CB671F">
      <w:pPr>
        <w:rPr>
          <w:rFonts w:ascii="Times New Roman" w:hAnsi="Times New Roman"/>
          <w:sz w:val="24"/>
          <w:szCs w:val="24"/>
        </w:rPr>
      </w:pPr>
    </w:p>
    <w:p w14:paraId="58929541" w14:textId="77777777" w:rsidR="00CB671F" w:rsidRDefault="00CB671F" w:rsidP="00CB671F">
      <w:pPr>
        <w:rPr>
          <w:rFonts w:ascii="Times New Roman" w:hAnsi="Times New Roman"/>
          <w:sz w:val="24"/>
          <w:szCs w:val="24"/>
        </w:rPr>
      </w:pPr>
      <w:r>
        <w:rPr>
          <w:rFonts w:ascii="Times New Roman" w:hAnsi="Times New Roman"/>
          <w:sz w:val="24"/>
          <w:szCs w:val="24"/>
        </w:rPr>
        <w:t>Fenti számok valamennyi rögzítést tartalmazzák, így nem csak az iktató/ügyfélszolgálat általi iktatásokat/számla érkeztetéseket, hanem az Adó illetve a Hagyatéki szakrendszer által, az Iratkezelő szakrendszerben keletkeztetett iratok számát is.</w:t>
      </w:r>
    </w:p>
    <w:p w14:paraId="0A74C86A" w14:textId="77777777" w:rsidR="00CB671F" w:rsidRDefault="00CB671F" w:rsidP="00CB671F">
      <w:pPr>
        <w:rPr>
          <w:rFonts w:ascii="Times New Roman" w:hAnsi="Times New Roman"/>
          <w:sz w:val="24"/>
          <w:szCs w:val="24"/>
        </w:rPr>
      </w:pPr>
      <w:r>
        <w:rPr>
          <w:rFonts w:ascii="Times New Roman" w:hAnsi="Times New Roman"/>
          <w:sz w:val="24"/>
          <w:szCs w:val="24"/>
        </w:rPr>
        <w:t>Utóbbi kettő szakrendszerben kimenő iktatáskor adott szakrendszer az Irat szakrendszertől „kér” iktatószámot, így kerülhet át pl. a kimenő papír alapú posta az Irat szakrendszerbe.</w:t>
      </w:r>
    </w:p>
    <w:p w14:paraId="3D395044" w14:textId="77777777" w:rsidR="00CB671F" w:rsidRDefault="00CB671F" w:rsidP="00CB671F">
      <w:pPr>
        <w:rPr>
          <w:rFonts w:ascii="Times New Roman" w:hAnsi="Times New Roman"/>
          <w:sz w:val="24"/>
          <w:szCs w:val="24"/>
        </w:rPr>
      </w:pPr>
    </w:p>
    <w:p w14:paraId="5AC91EA9" w14:textId="77777777" w:rsidR="00CB671F" w:rsidRDefault="00CB671F" w:rsidP="00CB671F">
      <w:pPr>
        <w:rPr>
          <w:rFonts w:ascii="Times New Roman" w:hAnsi="Times New Roman"/>
          <w:sz w:val="24"/>
          <w:szCs w:val="24"/>
        </w:rPr>
      </w:pPr>
    </w:p>
    <w:p w14:paraId="70AA310D" w14:textId="162C8AB0" w:rsidR="00CB671F" w:rsidRPr="00B15511" w:rsidRDefault="00CB671F" w:rsidP="00CB671F">
      <w:pPr>
        <w:rPr>
          <w:rFonts w:ascii="Times New Roman" w:hAnsi="Times New Roman"/>
          <w:b/>
          <w:bCs/>
          <w:sz w:val="24"/>
          <w:szCs w:val="24"/>
          <w:u w:val="single"/>
        </w:rPr>
      </w:pPr>
      <w:r w:rsidRPr="00B15511">
        <w:rPr>
          <w:rFonts w:ascii="Times New Roman" w:hAnsi="Times New Roman"/>
          <w:b/>
          <w:bCs/>
          <w:sz w:val="24"/>
          <w:szCs w:val="24"/>
          <w:u w:val="single"/>
        </w:rPr>
        <w:t>Ügyiratforgalom alakulás</w:t>
      </w:r>
      <w:r>
        <w:rPr>
          <w:rFonts w:ascii="Times New Roman" w:hAnsi="Times New Roman"/>
          <w:b/>
          <w:bCs/>
          <w:sz w:val="24"/>
          <w:szCs w:val="24"/>
          <w:u w:val="single"/>
        </w:rPr>
        <w:t>a</w:t>
      </w:r>
      <w:r w:rsidRPr="00B15511">
        <w:rPr>
          <w:rFonts w:ascii="Times New Roman" w:hAnsi="Times New Roman"/>
          <w:b/>
          <w:bCs/>
          <w:sz w:val="24"/>
          <w:szCs w:val="24"/>
          <w:u w:val="single"/>
        </w:rPr>
        <w:t xml:space="preserve"> 2019-202</w:t>
      </w:r>
      <w:r w:rsidR="00693D50">
        <w:rPr>
          <w:rFonts w:ascii="Times New Roman" w:hAnsi="Times New Roman"/>
          <w:b/>
          <w:bCs/>
          <w:sz w:val="24"/>
          <w:szCs w:val="24"/>
          <w:u w:val="single"/>
        </w:rPr>
        <w:t>4</w:t>
      </w:r>
      <w:r w:rsidRPr="00B15511">
        <w:rPr>
          <w:rFonts w:ascii="Times New Roman" w:hAnsi="Times New Roman"/>
          <w:b/>
          <w:bCs/>
          <w:sz w:val="24"/>
          <w:szCs w:val="24"/>
          <w:u w:val="single"/>
        </w:rPr>
        <w:t xml:space="preserve"> között, osztályokra lebontva:</w:t>
      </w:r>
    </w:p>
    <w:p w14:paraId="4C28C2FF" w14:textId="77777777" w:rsidR="00CB671F" w:rsidRDefault="00CB671F" w:rsidP="00CB671F">
      <w:pPr>
        <w:rPr>
          <w:rFonts w:ascii="Times New Roman" w:hAnsi="Times New Roman"/>
          <w:sz w:val="24"/>
          <w:szCs w:val="24"/>
        </w:rPr>
      </w:pPr>
    </w:p>
    <w:p w14:paraId="44E944B4" w14:textId="4304C40C" w:rsidR="00CB671F" w:rsidRDefault="002F268D" w:rsidP="00CB671F">
      <w:pPr>
        <w:rPr>
          <w:rFonts w:ascii="Times New Roman" w:hAnsi="Times New Roman"/>
          <w:sz w:val="24"/>
          <w:szCs w:val="24"/>
        </w:rPr>
      </w:pPr>
      <w:r w:rsidRPr="002F268D">
        <w:rPr>
          <w:rFonts w:ascii="Times New Roman" w:hAnsi="Times New Roman"/>
          <w:noProof/>
          <w:sz w:val="24"/>
          <w:szCs w:val="24"/>
        </w:rPr>
        <w:drawing>
          <wp:inline distT="0" distB="0" distL="0" distR="0" wp14:anchorId="28E1D601" wp14:editId="467FD46A">
            <wp:extent cx="5671185" cy="1924050"/>
            <wp:effectExtent l="0" t="0" r="0" b="0"/>
            <wp:docPr id="368820343" name="Kép 1" descr="A képen szöveg, Betűtípus, képernyőkép, szám látható&#10;&#10;Előfordulhat, hogy a mesterséges intelligencia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20343" name="Kép 1" descr="A képen szöveg, Betűtípus, képernyőkép, szám látható&#10;&#10;Előfordulhat, hogy a mesterséges intelligencia által létrehozott tartalom helytelen."/>
                    <pic:cNvPicPr/>
                  </pic:nvPicPr>
                  <pic:blipFill>
                    <a:blip r:embed="rId10"/>
                    <a:stretch>
                      <a:fillRect/>
                    </a:stretch>
                  </pic:blipFill>
                  <pic:spPr>
                    <a:xfrm>
                      <a:off x="0" y="0"/>
                      <a:ext cx="5671185" cy="1924050"/>
                    </a:xfrm>
                    <a:prstGeom prst="rect">
                      <a:avLst/>
                    </a:prstGeom>
                  </pic:spPr>
                </pic:pic>
              </a:graphicData>
            </a:graphic>
          </wp:inline>
        </w:drawing>
      </w:r>
    </w:p>
    <w:p w14:paraId="43FD9744" w14:textId="77777777" w:rsidR="00CB671F" w:rsidRDefault="00CB671F" w:rsidP="00CB671F">
      <w:pPr>
        <w:rPr>
          <w:rFonts w:ascii="Times New Roman" w:hAnsi="Times New Roman"/>
          <w:sz w:val="16"/>
          <w:szCs w:val="16"/>
        </w:rPr>
      </w:pPr>
    </w:p>
    <w:p w14:paraId="2F5225B8" w14:textId="77777777" w:rsidR="002C34CD" w:rsidRDefault="002C34CD" w:rsidP="00916638">
      <w:pPr>
        <w:ind w:left="0" w:firstLine="0"/>
        <w:rPr>
          <w:rFonts w:ascii="Times New Roman" w:hAnsi="Times New Roman"/>
          <w:b/>
          <w:sz w:val="24"/>
          <w:szCs w:val="24"/>
          <w:u w:val="single"/>
        </w:rPr>
      </w:pPr>
    </w:p>
    <w:p w14:paraId="342368B1" w14:textId="77777777" w:rsidR="00BD6630" w:rsidRDefault="00BD6630" w:rsidP="00916638">
      <w:pPr>
        <w:ind w:left="0" w:firstLine="0"/>
        <w:rPr>
          <w:rFonts w:ascii="Times New Roman" w:hAnsi="Times New Roman"/>
          <w:b/>
          <w:sz w:val="24"/>
          <w:szCs w:val="24"/>
          <w:u w:val="single"/>
        </w:rPr>
      </w:pPr>
    </w:p>
    <w:p w14:paraId="7840EC45" w14:textId="77777777" w:rsidR="00BD6630" w:rsidRDefault="00BD6630" w:rsidP="00916638">
      <w:pPr>
        <w:ind w:left="0" w:firstLine="0"/>
        <w:rPr>
          <w:rFonts w:ascii="Times New Roman" w:hAnsi="Times New Roman"/>
          <w:b/>
          <w:sz w:val="24"/>
          <w:szCs w:val="24"/>
          <w:u w:val="single"/>
        </w:rPr>
      </w:pPr>
    </w:p>
    <w:p w14:paraId="558BDD01" w14:textId="77777777" w:rsidR="00BD6630" w:rsidRPr="00CB671F" w:rsidRDefault="00BD6630" w:rsidP="00916638">
      <w:pPr>
        <w:ind w:left="0" w:firstLine="0"/>
        <w:rPr>
          <w:rFonts w:ascii="Times New Roman" w:hAnsi="Times New Roman"/>
          <w:b/>
          <w:sz w:val="24"/>
          <w:szCs w:val="24"/>
          <w:u w:val="single"/>
        </w:rPr>
      </w:pPr>
    </w:p>
    <w:p w14:paraId="3CD1F240" w14:textId="77777777" w:rsidR="00CB671F" w:rsidRPr="00CB671F" w:rsidRDefault="00CB671F" w:rsidP="00CB671F">
      <w:pPr>
        <w:rPr>
          <w:rFonts w:ascii="Times New Roman" w:hAnsi="Times New Roman"/>
          <w:b/>
          <w:sz w:val="24"/>
          <w:szCs w:val="24"/>
          <w:u w:val="single"/>
        </w:rPr>
      </w:pPr>
      <w:r w:rsidRPr="00CB671F">
        <w:rPr>
          <w:rFonts w:ascii="Times New Roman" w:hAnsi="Times New Roman"/>
          <w:b/>
          <w:sz w:val="24"/>
          <w:szCs w:val="24"/>
          <w:u w:val="single"/>
        </w:rPr>
        <w:lastRenderedPageBreak/>
        <w:t>Elektronikus ügyintézés:</w:t>
      </w:r>
    </w:p>
    <w:p w14:paraId="5D474CA0" w14:textId="77777777" w:rsidR="00CB671F" w:rsidRDefault="00CB671F" w:rsidP="00CB671F">
      <w:pPr>
        <w:rPr>
          <w:rFonts w:ascii="Times New Roman" w:hAnsi="Times New Roman"/>
          <w:sz w:val="24"/>
          <w:szCs w:val="24"/>
        </w:rPr>
      </w:pPr>
    </w:p>
    <w:p w14:paraId="13538BFE" w14:textId="77777777" w:rsidR="00CB671F" w:rsidRDefault="00CB671F" w:rsidP="00CB671F">
      <w:pPr>
        <w:rPr>
          <w:rFonts w:ascii="Times New Roman" w:hAnsi="Times New Roman"/>
          <w:b/>
          <w:i/>
          <w:sz w:val="24"/>
          <w:szCs w:val="24"/>
          <w:u w:val="single"/>
        </w:rPr>
      </w:pPr>
      <w:r w:rsidRPr="007B0E40">
        <w:rPr>
          <w:rFonts w:ascii="Times New Roman" w:hAnsi="Times New Roman"/>
          <w:b/>
          <w:i/>
          <w:sz w:val="24"/>
          <w:szCs w:val="24"/>
          <w:u w:val="single"/>
        </w:rPr>
        <w:t>ADÓ</w:t>
      </w:r>
    </w:p>
    <w:p w14:paraId="072E380A" w14:textId="77777777" w:rsidR="00CB671F" w:rsidRDefault="00CB671F" w:rsidP="00CB671F">
      <w:pPr>
        <w:rPr>
          <w:rFonts w:ascii="Times New Roman" w:hAnsi="Times New Roman"/>
          <w:b/>
          <w:i/>
          <w:sz w:val="24"/>
          <w:szCs w:val="24"/>
          <w:u w:val="single"/>
        </w:rPr>
      </w:pPr>
    </w:p>
    <w:p w14:paraId="132883EB" w14:textId="77777777" w:rsidR="00CB671F" w:rsidRDefault="00CB671F" w:rsidP="00CB671F">
      <w:pPr>
        <w:rPr>
          <w:rFonts w:ascii="Times New Roman" w:hAnsi="Times New Roman"/>
          <w:sz w:val="24"/>
          <w:szCs w:val="24"/>
        </w:rPr>
      </w:pPr>
      <w:r w:rsidRPr="001E2F49">
        <w:rPr>
          <w:rFonts w:ascii="Times New Roman" w:hAnsi="Times New Roman"/>
          <w:sz w:val="24"/>
          <w:szCs w:val="24"/>
        </w:rPr>
        <w:t>2020. március 1-től az adócsoport teljes ügyiratforgalmát elektronikusan kezeljük.</w:t>
      </w:r>
    </w:p>
    <w:p w14:paraId="14598F43" w14:textId="77777777" w:rsidR="00CB671F" w:rsidRDefault="00CB671F" w:rsidP="00CB671F">
      <w:pPr>
        <w:rPr>
          <w:rFonts w:ascii="Times New Roman" w:hAnsi="Times New Roman"/>
          <w:sz w:val="24"/>
          <w:szCs w:val="24"/>
        </w:rPr>
      </w:pPr>
      <w:r>
        <w:rPr>
          <w:rFonts w:ascii="Times New Roman" w:hAnsi="Times New Roman"/>
          <w:sz w:val="24"/>
          <w:szCs w:val="24"/>
        </w:rPr>
        <w:t>Az összes személyesen leadott vagy postán beérkezett irat szkennelés után feltöltésre kerül az ASP-be, az iktatott irat csatolmányaként.</w:t>
      </w:r>
    </w:p>
    <w:p w14:paraId="4AD9BC5B" w14:textId="77777777" w:rsidR="00CB671F" w:rsidRPr="00B57B07" w:rsidRDefault="00CB671F" w:rsidP="00CB671F">
      <w:pPr>
        <w:rPr>
          <w:rFonts w:ascii="Times New Roman" w:hAnsi="Times New Roman"/>
          <w:i/>
          <w:sz w:val="24"/>
          <w:szCs w:val="24"/>
        </w:rPr>
      </w:pPr>
      <w:r>
        <w:rPr>
          <w:rFonts w:ascii="Times New Roman" w:hAnsi="Times New Roman"/>
          <w:sz w:val="24"/>
          <w:szCs w:val="24"/>
        </w:rPr>
        <w:t xml:space="preserve">Az iratforgalom könnyebb nyomon követéséhez, illetve a bejövő iratok „virtuális átadásához” egy folyamatosan frissített excel táblázat készült. </w:t>
      </w:r>
    </w:p>
    <w:p w14:paraId="2BD5E074" w14:textId="77777777" w:rsidR="00CB671F" w:rsidRDefault="00CB671F" w:rsidP="00CB671F">
      <w:pPr>
        <w:rPr>
          <w:rFonts w:ascii="Times New Roman" w:hAnsi="Times New Roman"/>
          <w:sz w:val="24"/>
          <w:szCs w:val="24"/>
        </w:rPr>
      </w:pPr>
      <w:r>
        <w:rPr>
          <w:rFonts w:ascii="Times New Roman" w:hAnsi="Times New Roman"/>
          <w:sz w:val="24"/>
          <w:szCs w:val="24"/>
        </w:rPr>
        <w:t xml:space="preserve">Az excel táblázatban adónemenként külön lapfülön valamennyi iktatás fel van tüntetve, a legfontosabb adatokkal </w:t>
      </w:r>
    </w:p>
    <w:p w14:paraId="1E1BBFAF" w14:textId="76E0DEF2" w:rsidR="00CB671F" w:rsidRPr="00CB671F" w:rsidRDefault="00CB671F" w:rsidP="00CB671F">
      <w:pPr>
        <w:rPr>
          <w:rFonts w:ascii="Times New Roman" w:hAnsi="Times New Roman"/>
          <w:sz w:val="24"/>
          <w:szCs w:val="24"/>
        </w:rPr>
      </w:pPr>
      <w:r w:rsidRPr="00B57B07">
        <w:rPr>
          <w:rFonts w:ascii="Times New Roman" w:hAnsi="Times New Roman"/>
          <w:i/>
          <w:sz w:val="24"/>
          <w:szCs w:val="24"/>
        </w:rPr>
        <w:t>(dátum/iktatószám/beküldő/tárgy/előzmény/érkeztetőszám)</w:t>
      </w:r>
    </w:p>
    <w:p w14:paraId="29956123" w14:textId="77777777" w:rsidR="00CB671F" w:rsidRDefault="00CB671F" w:rsidP="00CB671F">
      <w:pPr>
        <w:rPr>
          <w:rFonts w:ascii="Times New Roman" w:hAnsi="Times New Roman"/>
          <w:i/>
          <w:sz w:val="24"/>
          <w:szCs w:val="24"/>
        </w:rPr>
      </w:pPr>
    </w:p>
    <w:p w14:paraId="62BC36E8" w14:textId="77777777" w:rsidR="00CB671F" w:rsidRDefault="00CB671F" w:rsidP="00CB671F">
      <w:pPr>
        <w:rPr>
          <w:rFonts w:ascii="Times New Roman" w:hAnsi="Times New Roman"/>
          <w:i/>
          <w:sz w:val="24"/>
          <w:szCs w:val="24"/>
        </w:rPr>
      </w:pPr>
      <w:r>
        <w:rPr>
          <w:noProof/>
        </w:rPr>
        <w:drawing>
          <wp:inline distT="0" distB="0" distL="0" distR="0" wp14:anchorId="5ADDBD1D" wp14:editId="054D5467">
            <wp:extent cx="5168348" cy="780415"/>
            <wp:effectExtent l="0" t="0" r="0" b="0"/>
            <wp:docPr id="955646126" name="Kép 1" descr="A képen szöveg, sor, Diagram,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646126" name="Kép 1" descr="A képen szöveg, sor, Diagram, Betűtípus látható&#10;&#10;Automatikusan generált leírás"/>
                    <pic:cNvPicPr/>
                  </pic:nvPicPr>
                  <pic:blipFill>
                    <a:blip r:embed="rId11"/>
                    <a:stretch>
                      <a:fillRect/>
                    </a:stretch>
                  </pic:blipFill>
                  <pic:spPr>
                    <a:xfrm>
                      <a:off x="0" y="0"/>
                      <a:ext cx="5172475" cy="781038"/>
                    </a:xfrm>
                    <a:prstGeom prst="rect">
                      <a:avLst/>
                    </a:prstGeom>
                  </pic:spPr>
                </pic:pic>
              </a:graphicData>
            </a:graphic>
          </wp:inline>
        </w:drawing>
      </w:r>
    </w:p>
    <w:p w14:paraId="69934F26" w14:textId="77777777" w:rsidR="00CB671F" w:rsidRDefault="00CB671F" w:rsidP="00CB671F">
      <w:pPr>
        <w:rPr>
          <w:rFonts w:ascii="Times New Roman" w:hAnsi="Times New Roman"/>
          <w:i/>
          <w:sz w:val="24"/>
          <w:szCs w:val="24"/>
        </w:rPr>
      </w:pPr>
    </w:p>
    <w:p w14:paraId="53506215" w14:textId="77777777" w:rsidR="00CB671F" w:rsidRDefault="00CB671F" w:rsidP="00CB671F">
      <w:pPr>
        <w:rPr>
          <w:rFonts w:ascii="Times New Roman" w:hAnsi="Times New Roman"/>
          <w:sz w:val="24"/>
          <w:szCs w:val="24"/>
        </w:rPr>
      </w:pPr>
      <w:r>
        <w:rPr>
          <w:rFonts w:ascii="Times New Roman" w:hAnsi="Times New Roman"/>
          <w:sz w:val="24"/>
          <w:szCs w:val="24"/>
        </w:rPr>
        <w:t xml:space="preserve">Összességében az elektronikus ügyiratkezelés jóval "körülményesebb", több munkát igénylő, hosszú távon viszont hasznosabb az iratok digitalizálása miatt, illetve jelentősen költségkímélőbb, és gyorsabb ügyintézéssel jár. </w:t>
      </w:r>
    </w:p>
    <w:p w14:paraId="4DCFB471" w14:textId="77777777" w:rsidR="00CB671F" w:rsidRDefault="00CB671F" w:rsidP="00CB671F">
      <w:pPr>
        <w:rPr>
          <w:rFonts w:ascii="Times New Roman" w:hAnsi="Times New Roman"/>
          <w:sz w:val="24"/>
          <w:szCs w:val="24"/>
        </w:rPr>
      </w:pPr>
    </w:p>
    <w:p w14:paraId="344A33B6" w14:textId="77777777" w:rsidR="00CB671F" w:rsidRDefault="00CB671F" w:rsidP="00CB671F">
      <w:pPr>
        <w:rPr>
          <w:rFonts w:ascii="Times New Roman" w:hAnsi="Times New Roman"/>
          <w:b/>
          <w:sz w:val="24"/>
          <w:szCs w:val="24"/>
          <w:u w:val="single"/>
        </w:rPr>
      </w:pPr>
      <w:r w:rsidRPr="0005635A">
        <w:rPr>
          <w:rFonts w:ascii="Times New Roman" w:hAnsi="Times New Roman"/>
          <w:b/>
          <w:sz w:val="24"/>
          <w:szCs w:val="24"/>
          <w:u w:val="single"/>
        </w:rPr>
        <w:t>Hivatali kapu</w:t>
      </w:r>
      <w:r>
        <w:rPr>
          <w:rFonts w:ascii="Times New Roman" w:hAnsi="Times New Roman"/>
          <w:b/>
          <w:sz w:val="24"/>
          <w:szCs w:val="24"/>
          <w:u w:val="single"/>
        </w:rPr>
        <w:t xml:space="preserve"> </w:t>
      </w:r>
      <w:r w:rsidRPr="00343B61">
        <w:rPr>
          <w:rFonts w:ascii="Times New Roman" w:hAnsi="Times New Roman"/>
          <w:b/>
          <w:i/>
          <w:sz w:val="24"/>
          <w:szCs w:val="24"/>
          <w:u w:val="single"/>
        </w:rPr>
        <w:t>(adó</w:t>
      </w:r>
      <w:r>
        <w:rPr>
          <w:rFonts w:ascii="Times New Roman" w:hAnsi="Times New Roman"/>
          <w:b/>
          <w:i/>
          <w:sz w:val="24"/>
          <w:szCs w:val="24"/>
          <w:u w:val="single"/>
        </w:rPr>
        <w:t>-HIPA</w:t>
      </w:r>
      <w:r w:rsidRPr="00343B61">
        <w:rPr>
          <w:rFonts w:ascii="Times New Roman" w:hAnsi="Times New Roman"/>
          <w:b/>
          <w:i/>
          <w:sz w:val="24"/>
          <w:szCs w:val="24"/>
          <w:u w:val="single"/>
        </w:rPr>
        <w:t>)</w:t>
      </w:r>
      <w:r w:rsidRPr="00343B61">
        <w:rPr>
          <w:rFonts w:ascii="Times New Roman" w:hAnsi="Times New Roman"/>
          <w:b/>
          <w:sz w:val="24"/>
          <w:szCs w:val="24"/>
          <w:u w:val="single"/>
        </w:rPr>
        <w:t>:</w:t>
      </w:r>
    </w:p>
    <w:p w14:paraId="1DAE8CBC" w14:textId="77777777" w:rsidR="00CB671F" w:rsidRDefault="00CB671F" w:rsidP="00CB671F">
      <w:pPr>
        <w:rPr>
          <w:rFonts w:ascii="Times New Roman" w:hAnsi="Times New Roman"/>
          <w:sz w:val="24"/>
          <w:szCs w:val="24"/>
        </w:rPr>
      </w:pPr>
    </w:p>
    <w:p w14:paraId="72803ECE" w14:textId="77777777" w:rsidR="00D75412" w:rsidRPr="00B57B07" w:rsidRDefault="00D75412" w:rsidP="00D75412">
      <w:pPr>
        <w:rPr>
          <w:rFonts w:ascii="Times New Roman" w:hAnsi="Times New Roman"/>
          <w:b/>
          <w:sz w:val="24"/>
          <w:szCs w:val="24"/>
        </w:rPr>
      </w:pPr>
      <w:r w:rsidRPr="00B57B07">
        <w:rPr>
          <w:rFonts w:ascii="Times New Roman" w:hAnsi="Times New Roman"/>
          <w:b/>
          <w:sz w:val="24"/>
          <w:szCs w:val="24"/>
        </w:rPr>
        <w:t>202</w:t>
      </w:r>
      <w:r>
        <w:rPr>
          <w:rFonts w:ascii="Times New Roman" w:hAnsi="Times New Roman"/>
          <w:b/>
          <w:sz w:val="24"/>
          <w:szCs w:val="24"/>
        </w:rPr>
        <w:t>4</w:t>
      </w:r>
      <w:r w:rsidRPr="00B57B07">
        <w:rPr>
          <w:rFonts w:ascii="Times New Roman" w:hAnsi="Times New Roman"/>
          <w:b/>
          <w:sz w:val="24"/>
          <w:szCs w:val="24"/>
        </w:rPr>
        <w:t>-b</w:t>
      </w:r>
      <w:r>
        <w:rPr>
          <w:rFonts w:ascii="Times New Roman" w:hAnsi="Times New Roman"/>
          <w:b/>
          <w:sz w:val="24"/>
          <w:szCs w:val="24"/>
        </w:rPr>
        <w:t>e</w:t>
      </w:r>
      <w:r w:rsidRPr="00B57B07">
        <w:rPr>
          <w:rFonts w:ascii="Times New Roman" w:hAnsi="Times New Roman"/>
          <w:b/>
          <w:sz w:val="24"/>
          <w:szCs w:val="24"/>
        </w:rPr>
        <w:t>n valamennyi iparűzési adóbevallás hivatali kapun érkezett.</w:t>
      </w:r>
    </w:p>
    <w:p w14:paraId="3CF64CD6" w14:textId="77777777" w:rsidR="00D75412" w:rsidRDefault="00D75412" w:rsidP="00D75412">
      <w:pPr>
        <w:rPr>
          <w:rFonts w:ascii="Times New Roman" w:hAnsi="Times New Roman"/>
          <w:b/>
          <w:sz w:val="28"/>
          <w:szCs w:val="28"/>
        </w:rPr>
      </w:pPr>
      <w:r>
        <w:rPr>
          <w:rFonts w:ascii="Times New Roman" w:hAnsi="Times New Roman"/>
          <w:sz w:val="24"/>
          <w:szCs w:val="24"/>
        </w:rPr>
        <w:t xml:space="preserve">NAV által küldött bevallások letöltésének száma: </w:t>
      </w:r>
      <w:r>
        <w:rPr>
          <w:rFonts w:ascii="Times New Roman" w:hAnsi="Times New Roman"/>
          <w:b/>
          <w:sz w:val="28"/>
          <w:szCs w:val="28"/>
        </w:rPr>
        <w:t xml:space="preserve">2,161 </w:t>
      </w:r>
      <w:r w:rsidRPr="00FC5F83">
        <w:rPr>
          <w:rFonts w:ascii="Times New Roman" w:hAnsi="Times New Roman"/>
          <w:bCs/>
          <w:i/>
          <w:iCs/>
          <w:sz w:val="24"/>
          <w:szCs w:val="24"/>
        </w:rPr>
        <w:t>(202</w:t>
      </w:r>
      <w:r>
        <w:rPr>
          <w:rFonts w:ascii="Times New Roman" w:hAnsi="Times New Roman"/>
          <w:bCs/>
          <w:i/>
          <w:iCs/>
          <w:sz w:val="24"/>
          <w:szCs w:val="24"/>
        </w:rPr>
        <w:t>3</w:t>
      </w:r>
      <w:r w:rsidRPr="00FC5F83">
        <w:rPr>
          <w:rFonts w:ascii="Times New Roman" w:hAnsi="Times New Roman"/>
          <w:bCs/>
          <w:i/>
          <w:iCs/>
          <w:sz w:val="24"/>
          <w:szCs w:val="24"/>
        </w:rPr>
        <w:t xml:space="preserve">: </w:t>
      </w:r>
      <w:r>
        <w:rPr>
          <w:rFonts w:ascii="Times New Roman" w:hAnsi="Times New Roman"/>
          <w:bCs/>
          <w:i/>
          <w:iCs/>
          <w:sz w:val="24"/>
          <w:szCs w:val="24"/>
        </w:rPr>
        <w:t>2</w:t>
      </w:r>
      <w:r w:rsidRPr="00FC5F83">
        <w:rPr>
          <w:rFonts w:ascii="Times New Roman" w:hAnsi="Times New Roman"/>
          <w:bCs/>
          <w:i/>
          <w:iCs/>
          <w:sz w:val="24"/>
          <w:szCs w:val="24"/>
        </w:rPr>
        <w:t>,</w:t>
      </w:r>
      <w:r>
        <w:rPr>
          <w:rFonts w:ascii="Times New Roman" w:hAnsi="Times New Roman"/>
          <w:bCs/>
          <w:i/>
          <w:iCs/>
          <w:sz w:val="24"/>
          <w:szCs w:val="24"/>
        </w:rPr>
        <w:t>286</w:t>
      </w:r>
      <w:r w:rsidRPr="00FC5F83">
        <w:rPr>
          <w:rFonts w:ascii="Times New Roman" w:hAnsi="Times New Roman"/>
          <w:bCs/>
          <w:i/>
          <w:iCs/>
          <w:sz w:val="24"/>
          <w:szCs w:val="24"/>
        </w:rPr>
        <w:t>)</w:t>
      </w:r>
    </w:p>
    <w:p w14:paraId="729F3F6A" w14:textId="77777777" w:rsidR="00CB671F" w:rsidRPr="00B57B07" w:rsidRDefault="00CB671F" w:rsidP="00CB671F">
      <w:pPr>
        <w:rPr>
          <w:rFonts w:ascii="Times New Roman" w:hAnsi="Times New Roman"/>
          <w:sz w:val="24"/>
          <w:szCs w:val="24"/>
        </w:rPr>
      </w:pPr>
    </w:p>
    <w:p w14:paraId="6250BC91" w14:textId="77777777" w:rsidR="00CB671F" w:rsidRDefault="00CB671F" w:rsidP="00CB671F">
      <w:pPr>
        <w:rPr>
          <w:rFonts w:ascii="Times New Roman" w:hAnsi="Times New Roman"/>
          <w:b/>
          <w:i/>
          <w:sz w:val="24"/>
          <w:szCs w:val="24"/>
          <w:u w:val="single"/>
        </w:rPr>
      </w:pPr>
    </w:p>
    <w:p w14:paraId="4E5EF8A4" w14:textId="77777777" w:rsidR="00CB671F" w:rsidRDefault="00CB671F" w:rsidP="00CB671F">
      <w:pPr>
        <w:rPr>
          <w:rFonts w:ascii="Times New Roman" w:hAnsi="Times New Roman"/>
          <w:b/>
          <w:i/>
          <w:sz w:val="24"/>
          <w:szCs w:val="24"/>
          <w:u w:val="single"/>
        </w:rPr>
      </w:pPr>
      <w:r>
        <w:rPr>
          <w:rFonts w:ascii="Times New Roman" w:hAnsi="Times New Roman"/>
          <w:b/>
          <w:i/>
          <w:sz w:val="24"/>
          <w:szCs w:val="24"/>
          <w:u w:val="single"/>
        </w:rPr>
        <w:t>MŰ</w:t>
      </w:r>
      <w:r w:rsidRPr="007B0E40">
        <w:rPr>
          <w:rFonts w:ascii="Times New Roman" w:hAnsi="Times New Roman"/>
          <w:b/>
          <w:i/>
          <w:sz w:val="24"/>
          <w:szCs w:val="24"/>
          <w:u w:val="single"/>
        </w:rPr>
        <w:t>SZAK</w:t>
      </w:r>
    </w:p>
    <w:p w14:paraId="2C758FFC" w14:textId="77777777" w:rsidR="00CB671F" w:rsidRPr="007B0E40" w:rsidRDefault="00CB671F" w:rsidP="00CB671F">
      <w:pPr>
        <w:rPr>
          <w:rFonts w:ascii="Times New Roman" w:hAnsi="Times New Roman"/>
          <w:b/>
          <w:i/>
          <w:sz w:val="24"/>
          <w:szCs w:val="24"/>
          <w:u w:val="single"/>
        </w:rPr>
      </w:pPr>
    </w:p>
    <w:p w14:paraId="3D090F58" w14:textId="77777777" w:rsidR="00D75412" w:rsidRDefault="00D75412" w:rsidP="00D75412">
      <w:pPr>
        <w:rPr>
          <w:rFonts w:ascii="Times New Roman" w:hAnsi="Times New Roman"/>
          <w:sz w:val="24"/>
          <w:szCs w:val="24"/>
        </w:rPr>
      </w:pPr>
      <w:r>
        <w:rPr>
          <w:rFonts w:ascii="Times New Roman" w:hAnsi="Times New Roman"/>
          <w:sz w:val="24"/>
          <w:szCs w:val="24"/>
        </w:rPr>
        <w:t xml:space="preserve">2020. április 1-től a Műszaki iroda egyes ügyköreiben </w:t>
      </w:r>
      <w:r w:rsidRPr="00B57B07">
        <w:rPr>
          <w:rFonts w:ascii="Times New Roman" w:hAnsi="Times New Roman"/>
          <w:i/>
          <w:sz w:val="24"/>
          <w:szCs w:val="24"/>
        </w:rPr>
        <w:t>(közútkezelői, tulajdonosi kérelmek)</w:t>
      </w:r>
      <w:r>
        <w:rPr>
          <w:rFonts w:ascii="Times New Roman" w:hAnsi="Times New Roman"/>
          <w:sz w:val="24"/>
          <w:szCs w:val="24"/>
        </w:rPr>
        <w:t>, a hivatali kapun érkezett beadványok nem kerülnek nyomtatásra. Az így elektronikusan kezelt ügyiratok esetén a kimenő postázás is hivatali kapun keresztül történik.</w:t>
      </w:r>
    </w:p>
    <w:p w14:paraId="1F9E80C8" w14:textId="77777777" w:rsidR="00D75412" w:rsidRDefault="00D75412" w:rsidP="00D75412">
      <w:pPr>
        <w:rPr>
          <w:rFonts w:ascii="Times New Roman" w:hAnsi="Times New Roman"/>
          <w:sz w:val="24"/>
          <w:szCs w:val="24"/>
        </w:rPr>
      </w:pPr>
    </w:p>
    <w:p w14:paraId="1EBF3C05" w14:textId="77777777" w:rsidR="00D75412" w:rsidRDefault="00D75412" w:rsidP="00D75412">
      <w:pPr>
        <w:rPr>
          <w:rFonts w:ascii="Times New Roman" w:hAnsi="Times New Roman"/>
          <w:sz w:val="24"/>
          <w:szCs w:val="24"/>
        </w:rPr>
      </w:pPr>
      <w:r>
        <w:rPr>
          <w:rFonts w:ascii="Times New Roman" w:hAnsi="Times New Roman"/>
          <w:sz w:val="24"/>
          <w:szCs w:val="24"/>
        </w:rPr>
        <w:t>2024-ben elektronikusan kezelt ügyek száma a Műszaki irodán:</w:t>
      </w:r>
    </w:p>
    <w:p w14:paraId="296E4A9C" w14:textId="77777777" w:rsidR="00D75412" w:rsidRPr="00B57B07" w:rsidRDefault="00D75412" w:rsidP="00D75412">
      <w:pPr>
        <w:rPr>
          <w:rFonts w:ascii="Times New Roman" w:hAnsi="Times New Roman"/>
          <w:b/>
          <w:sz w:val="24"/>
          <w:szCs w:val="24"/>
        </w:rPr>
      </w:pPr>
      <w:r>
        <w:rPr>
          <w:rFonts w:ascii="Times New Roman" w:hAnsi="Times New Roman"/>
          <w:sz w:val="24"/>
          <w:szCs w:val="24"/>
        </w:rPr>
        <w:t xml:space="preserve">főszám: </w:t>
      </w:r>
      <w:r>
        <w:rPr>
          <w:rFonts w:ascii="Times New Roman" w:hAnsi="Times New Roman"/>
          <w:b/>
          <w:sz w:val="24"/>
          <w:szCs w:val="24"/>
        </w:rPr>
        <w:t xml:space="preserve">128 </w:t>
      </w:r>
      <w:r w:rsidRPr="00046ABE">
        <w:rPr>
          <w:rFonts w:ascii="Times New Roman" w:hAnsi="Times New Roman"/>
          <w:bCs/>
          <w:i/>
          <w:iCs/>
          <w:sz w:val="24"/>
          <w:szCs w:val="24"/>
        </w:rPr>
        <w:t>(202</w:t>
      </w:r>
      <w:r>
        <w:rPr>
          <w:rFonts w:ascii="Times New Roman" w:hAnsi="Times New Roman"/>
          <w:bCs/>
          <w:i/>
          <w:iCs/>
          <w:sz w:val="24"/>
          <w:szCs w:val="24"/>
        </w:rPr>
        <w:t>3</w:t>
      </w:r>
      <w:r w:rsidRPr="00046ABE">
        <w:rPr>
          <w:rFonts w:ascii="Times New Roman" w:hAnsi="Times New Roman"/>
          <w:bCs/>
          <w:i/>
          <w:iCs/>
          <w:sz w:val="24"/>
          <w:szCs w:val="24"/>
        </w:rPr>
        <w:t xml:space="preserve">: </w:t>
      </w:r>
      <w:r>
        <w:rPr>
          <w:rFonts w:ascii="Times New Roman" w:hAnsi="Times New Roman"/>
          <w:bCs/>
          <w:i/>
          <w:iCs/>
          <w:sz w:val="24"/>
          <w:szCs w:val="24"/>
        </w:rPr>
        <w:t>135</w:t>
      </w:r>
      <w:r w:rsidRPr="00046ABE">
        <w:rPr>
          <w:rFonts w:ascii="Times New Roman" w:hAnsi="Times New Roman"/>
          <w:bCs/>
          <w:i/>
          <w:iCs/>
          <w:sz w:val="24"/>
          <w:szCs w:val="24"/>
        </w:rPr>
        <w:t>)</w:t>
      </w:r>
    </w:p>
    <w:p w14:paraId="0730FE65" w14:textId="77777777" w:rsidR="00D75412" w:rsidRDefault="00D75412" w:rsidP="00D75412">
      <w:pPr>
        <w:rPr>
          <w:rFonts w:ascii="Times New Roman" w:hAnsi="Times New Roman"/>
          <w:b/>
          <w:sz w:val="24"/>
          <w:szCs w:val="24"/>
        </w:rPr>
      </w:pPr>
      <w:r>
        <w:rPr>
          <w:rFonts w:ascii="Times New Roman" w:hAnsi="Times New Roman"/>
          <w:sz w:val="24"/>
          <w:szCs w:val="24"/>
        </w:rPr>
        <w:t xml:space="preserve">alszám: </w:t>
      </w:r>
      <w:r>
        <w:rPr>
          <w:rFonts w:ascii="Times New Roman" w:hAnsi="Times New Roman"/>
          <w:b/>
          <w:sz w:val="24"/>
          <w:szCs w:val="24"/>
        </w:rPr>
        <w:t xml:space="preserve">498 </w:t>
      </w:r>
      <w:r w:rsidRPr="00046ABE">
        <w:rPr>
          <w:rFonts w:ascii="Times New Roman" w:hAnsi="Times New Roman"/>
          <w:bCs/>
          <w:i/>
          <w:iCs/>
          <w:sz w:val="24"/>
          <w:szCs w:val="24"/>
        </w:rPr>
        <w:t>(202</w:t>
      </w:r>
      <w:r>
        <w:rPr>
          <w:rFonts w:ascii="Times New Roman" w:hAnsi="Times New Roman"/>
          <w:bCs/>
          <w:i/>
          <w:iCs/>
          <w:sz w:val="24"/>
          <w:szCs w:val="24"/>
        </w:rPr>
        <w:t>3</w:t>
      </w:r>
      <w:r w:rsidRPr="00046ABE">
        <w:rPr>
          <w:rFonts w:ascii="Times New Roman" w:hAnsi="Times New Roman"/>
          <w:bCs/>
          <w:i/>
          <w:iCs/>
          <w:sz w:val="24"/>
          <w:szCs w:val="24"/>
        </w:rPr>
        <w:t xml:space="preserve">: </w:t>
      </w:r>
      <w:r>
        <w:rPr>
          <w:rFonts w:ascii="Times New Roman" w:hAnsi="Times New Roman"/>
          <w:bCs/>
          <w:i/>
          <w:iCs/>
          <w:sz w:val="24"/>
          <w:szCs w:val="24"/>
        </w:rPr>
        <w:t>551</w:t>
      </w:r>
      <w:r w:rsidRPr="00046ABE">
        <w:rPr>
          <w:rFonts w:ascii="Times New Roman" w:hAnsi="Times New Roman"/>
          <w:bCs/>
          <w:i/>
          <w:iCs/>
          <w:sz w:val="24"/>
          <w:szCs w:val="24"/>
        </w:rPr>
        <w:t>)</w:t>
      </w:r>
    </w:p>
    <w:p w14:paraId="7D9C133F" w14:textId="77777777" w:rsidR="00D75412" w:rsidRDefault="00D75412" w:rsidP="00D75412">
      <w:pPr>
        <w:rPr>
          <w:rFonts w:ascii="Times New Roman" w:hAnsi="Times New Roman"/>
          <w:bCs/>
          <w:i/>
          <w:iCs/>
          <w:sz w:val="24"/>
          <w:szCs w:val="24"/>
        </w:rPr>
      </w:pPr>
      <w:r>
        <w:rPr>
          <w:rFonts w:ascii="Times New Roman" w:hAnsi="Times New Roman"/>
          <w:b/>
          <w:sz w:val="24"/>
          <w:szCs w:val="24"/>
        </w:rPr>
        <w:t xml:space="preserve">összesen: 626 </w:t>
      </w:r>
      <w:r w:rsidRPr="00046ABE">
        <w:rPr>
          <w:rFonts w:ascii="Times New Roman" w:hAnsi="Times New Roman"/>
          <w:bCs/>
          <w:i/>
          <w:iCs/>
          <w:sz w:val="24"/>
          <w:szCs w:val="24"/>
        </w:rPr>
        <w:t>(202</w:t>
      </w:r>
      <w:r>
        <w:rPr>
          <w:rFonts w:ascii="Times New Roman" w:hAnsi="Times New Roman"/>
          <w:bCs/>
          <w:i/>
          <w:iCs/>
          <w:sz w:val="24"/>
          <w:szCs w:val="24"/>
        </w:rPr>
        <w:t>3</w:t>
      </w:r>
      <w:r w:rsidRPr="00046ABE">
        <w:rPr>
          <w:rFonts w:ascii="Times New Roman" w:hAnsi="Times New Roman"/>
          <w:bCs/>
          <w:i/>
          <w:iCs/>
          <w:sz w:val="24"/>
          <w:szCs w:val="24"/>
        </w:rPr>
        <w:t xml:space="preserve">: </w:t>
      </w:r>
      <w:r>
        <w:rPr>
          <w:rFonts w:ascii="Times New Roman" w:hAnsi="Times New Roman"/>
          <w:bCs/>
          <w:i/>
          <w:iCs/>
          <w:sz w:val="24"/>
          <w:szCs w:val="24"/>
        </w:rPr>
        <w:t>686</w:t>
      </w:r>
      <w:r w:rsidRPr="00046ABE">
        <w:rPr>
          <w:rFonts w:ascii="Times New Roman" w:hAnsi="Times New Roman"/>
          <w:bCs/>
          <w:i/>
          <w:iCs/>
          <w:sz w:val="24"/>
          <w:szCs w:val="24"/>
        </w:rPr>
        <w:t>)</w:t>
      </w:r>
    </w:p>
    <w:p w14:paraId="73E26257" w14:textId="77777777" w:rsidR="00CB671F" w:rsidRDefault="00CB671F" w:rsidP="00CB671F">
      <w:pPr>
        <w:rPr>
          <w:rFonts w:ascii="Times New Roman" w:hAnsi="Times New Roman"/>
          <w:bCs/>
          <w:i/>
          <w:iCs/>
          <w:sz w:val="24"/>
          <w:szCs w:val="24"/>
        </w:rPr>
      </w:pPr>
    </w:p>
    <w:p w14:paraId="4EE38636" w14:textId="77777777" w:rsidR="00CB671F" w:rsidRDefault="00CB671F" w:rsidP="00CB671F">
      <w:pPr>
        <w:rPr>
          <w:rFonts w:ascii="Times New Roman" w:hAnsi="Times New Roman"/>
          <w:bCs/>
          <w:i/>
          <w:iCs/>
          <w:sz w:val="24"/>
          <w:szCs w:val="24"/>
        </w:rPr>
      </w:pPr>
    </w:p>
    <w:p w14:paraId="09A0A0F5" w14:textId="77777777" w:rsidR="00CB671F" w:rsidRDefault="00CB671F" w:rsidP="00CB671F">
      <w:pPr>
        <w:rPr>
          <w:rFonts w:ascii="Times New Roman" w:hAnsi="Times New Roman"/>
          <w:b/>
          <w:i/>
          <w:iCs/>
          <w:sz w:val="24"/>
          <w:szCs w:val="24"/>
          <w:u w:val="single"/>
        </w:rPr>
      </w:pPr>
      <w:r w:rsidRPr="009220DF">
        <w:rPr>
          <w:rFonts w:ascii="Times New Roman" w:hAnsi="Times New Roman"/>
          <w:b/>
          <w:i/>
          <w:iCs/>
          <w:sz w:val="24"/>
          <w:szCs w:val="24"/>
          <w:u w:val="single"/>
        </w:rPr>
        <w:t>ASP-Outlook kapcsolat:</w:t>
      </w:r>
    </w:p>
    <w:p w14:paraId="724B9A96" w14:textId="77777777" w:rsidR="00CB671F" w:rsidRPr="009220DF" w:rsidRDefault="00CB671F" w:rsidP="00CB671F">
      <w:pPr>
        <w:rPr>
          <w:rFonts w:ascii="Times New Roman" w:hAnsi="Times New Roman"/>
          <w:b/>
          <w:i/>
          <w:iCs/>
          <w:sz w:val="24"/>
          <w:szCs w:val="24"/>
          <w:u w:val="single"/>
        </w:rPr>
      </w:pPr>
    </w:p>
    <w:p w14:paraId="5976668D" w14:textId="7FF61085" w:rsidR="00CB671F" w:rsidRPr="009220DF" w:rsidRDefault="00CB671F" w:rsidP="00CB671F">
      <w:pPr>
        <w:ind w:left="709" w:firstLine="0"/>
        <w:rPr>
          <w:rFonts w:ascii="Times New Roman" w:hAnsi="Times New Roman"/>
          <w:b/>
          <w:sz w:val="24"/>
          <w:szCs w:val="24"/>
        </w:rPr>
      </w:pPr>
      <w:r w:rsidRPr="009220DF">
        <w:rPr>
          <w:rFonts w:ascii="Times New Roman" w:hAnsi="Times New Roman"/>
          <w:b/>
          <w:sz w:val="24"/>
          <w:szCs w:val="24"/>
        </w:rPr>
        <w:t>Nagy előrelépés, hogy a levelezőprogramban telepítésre került egy bővítmény, melynek segítségével az e</w:t>
      </w:r>
      <w:r>
        <w:rPr>
          <w:rFonts w:ascii="Times New Roman" w:hAnsi="Times New Roman"/>
          <w:b/>
          <w:sz w:val="24"/>
          <w:szCs w:val="24"/>
        </w:rPr>
        <w:t>-</w:t>
      </w:r>
      <w:r w:rsidRPr="009220DF">
        <w:rPr>
          <w:rFonts w:ascii="Times New Roman" w:hAnsi="Times New Roman"/>
          <w:b/>
          <w:sz w:val="24"/>
          <w:szCs w:val="24"/>
        </w:rPr>
        <w:t xml:space="preserve">maileket </w:t>
      </w:r>
      <w:r w:rsidRPr="009220DF">
        <w:rPr>
          <w:rFonts w:ascii="Times New Roman" w:hAnsi="Times New Roman"/>
          <w:b/>
          <w:i/>
          <w:iCs/>
          <w:sz w:val="24"/>
          <w:szCs w:val="24"/>
        </w:rPr>
        <w:t>(bej</w:t>
      </w:r>
      <w:r w:rsidR="00E15B8F">
        <w:rPr>
          <w:rFonts w:ascii="Times New Roman" w:hAnsi="Times New Roman"/>
          <w:b/>
          <w:i/>
          <w:iCs/>
          <w:sz w:val="24"/>
          <w:szCs w:val="24"/>
        </w:rPr>
        <w:t>ö</w:t>
      </w:r>
      <w:r w:rsidRPr="009220DF">
        <w:rPr>
          <w:rFonts w:ascii="Times New Roman" w:hAnsi="Times New Roman"/>
          <w:b/>
          <w:i/>
          <w:iCs/>
          <w:sz w:val="24"/>
          <w:szCs w:val="24"/>
        </w:rPr>
        <w:t>vőket/kimenőket egyaránt)</w:t>
      </w:r>
      <w:r w:rsidRPr="009220DF">
        <w:rPr>
          <w:rFonts w:ascii="Times New Roman" w:hAnsi="Times New Roman"/>
          <w:b/>
          <w:sz w:val="24"/>
          <w:szCs w:val="24"/>
        </w:rPr>
        <w:t xml:space="preserve"> át lehet emelni az ASP-be, iktatásra!</w:t>
      </w:r>
    </w:p>
    <w:p w14:paraId="2E490504" w14:textId="77777777" w:rsidR="00CB671F" w:rsidRPr="009220DF" w:rsidRDefault="00CB671F" w:rsidP="00CB671F">
      <w:pPr>
        <w:ind w:left="709" w:firstLine="0"/>
        <w:rPr>
          <w:rFonts w:ascii="Times New Roman" w:hAnsi="Times New Roman"/>
          <w:b/>
          <w:sz w:val="24"/>
          <w:szCs w:val="24"/>
        </w:rPr>
      </w:pPr>
      <w:r w:rsidRPr="009220DF">
        <w:rPr>
          <w:rFonts w:ascii="Times New Roman" w:hAnsi="Times New Roman"/>
          <w:b/>
          <w:sz w:val="24"/>
          <w:szCs w:val="24"/>
        </w:rPr>
        <w:lastRenderedPageBreak/>
        <w:t>Így az iktatásra megküldött e-mailek teljes anyaga – levél törzsszövege + csatolmányok – bekerül az ASP-be, a rögzítés csatolmányaként</w:t>
      </w:r>
      <w:r>
        <w:rPr>
          <w:rFonts w:ascii="Times New Roman" w:hAnsi="Times New Roman"/>
          <w:b/>
          <w:sz w:val="24"/>
          <w:szCs w:val="24"/>
        </w:rPr>
        <w:t>, ezzel is növelve a digitalizált adatállományt.</w:t>
      </w:r>
    </w:p>
    <w:p w14:paraId="726B61DE" w14:textId="77777777" w:rsidR="00CB671F" w:rsidRDefault="00CB671F" w:rsidP="00CB671F">
      <w:pPr>
        <w:rPr>
          <w:rFonts w:ascii="Times New Roman" w:hAnsi="Times New Roman"/>
          <w:b/>
          <w:bCs/>
          <w:i/>
          <w:iCs/>
          <w:color w:val="FF0000"/>
          <w:sz w:val="24"/>
          <w:szCs w:val="24"/>
          <w:u w:val="single"/>
        </w:rPr>
      </w:pPr>
    </w:p>
    <w:p w14:paraId="1C967E68" w14:textId="77777777" w:rsidR="00CB671F" w:rsidRPr="00CB671F" w:rsidRDefault="00CB671F" w:rsidP="00CB671F">
      <w:pPr>
        <w:rPr>
          <w:rFonts w:ascii="Times New Roman" w:hAnsi="Times New Roman"/>
          <w:b/>
          <w:bCs/>
          <w:sz w:val="24"/>
          <w:szCs w:val="24"/>
          <w:u w:val="single"/>
        </w:rPr>
      </w:pPr>
      <w:r w:rsidRPr="00CB671F">
        <w:rPr>
          <w:rFonts w:ascii="Times New Roman" w:hAnsi="Times New Roman"/>
          <w:b/>
          <w:bCs/>
          <w:sz w:val="24"/>
          <w:szCs w:val="24"/>
          <w:u w:val="single"/>
        </w:rPr>
        <w:t>Kimenő posta/hivatali kapu</w:t>
      </w:r>
    </w:p>
    <w:p w14:paraId="547C1FE4" w14:textId="77777777" w:rsidR="00CB671F" w:rsidRPr="00C808E3" w:rsidRDefault="00CB671F" w:rsidP="00CB671F">
      <w:pPr>
        <w:rPr>
          <w:rFonts w:ascii="Times New Roman" w:hAnsi="Times New Roman"/>
          <w:b/>
          <w:bCs/>
          <w:i/>
          <w:iCs/>
          <w:color w:val="FF0000"/>
          <w:sz w:val="24"/>
          <w:szCs w:val="24"/>
          <w:u w:val="single"/>
        </w:rPr>
      </w:pPr>
    </w:p>
    <w:p w14:paraId="39F63FA6" w14:textId="77777777" w:rsidR="00D75412" w:rsidRPr="00BA04F5" w:rsidRDefault="00D75412" w:rsidP="00D75412">
      <w:pPr>
        <w:ind w:left="709" w:firstLine="0"/>
        <w:rPr>
          <w:rFonts w:ascii="Times New Roman" w:hAnsi="Times New Roman"/>
          <w:i/>
          <w:iCs/>
          <w:sz w:val="24"/>
          <w:szCs w:val="24"/>
        </w:rPr>
      </w:pPr>
      <w:r w:rsidRPr="00046ABE">
        <w:rPr>
          <w:rFonts w:ascii="Times New Roman" w:hAnsi="Times New Roman"/>
          <w:sz w:val="24"/>
          <w:szCs w:val="24"/>
        </w:rPr>
        <w:t>202</w:t>
      </w:r>
      <w:r>
        <w:rPr>
          <w:rFonts w:ascii="Times New Roman" w:hAnsi="Times New Roman"/>
          <w:sz w:val="24"/>
          <w:szCs w:val="24"/>
        </w:rPr>
        <w:t xml:space="preserve">4-ben a Magyar Posta Zrt. egy alkalommal emelte a hivatalos küldemény árát, a jelenlegi ár: </w:t>
      </w:r>
      <w:r w:rsidRPr="002E178F">
        <w:rPr>
          <w:rFonts w:ascii="Times New Roman" w:hAnsi="Times New Roman"/>
          <w:b/>
          <w:bCs/>
          <w:sz w:val="24"/>
          <w:szCs w:val="24"/>
        </w:rPr>
        <w:t>1.</w:t>
      </w:r>
      <w:r>
        <w:rPr>
          <w:rFonts w:ascii="Times New Roman" w:hAnsi="Times New Roman"/>
          <w:b/>
          <w:bCs/>
          <w:sz w:val="24"/>
          <w:szCs w:val="24"/>
        </w:rPr>
        <w:t>58</w:t>
      </w:r>
      <w:r w:rsidRPr="002E178F">
        <w:rPr>
          <w:rFonts w:ascii="Times New Roman" w:hAnsi="Times New Roman"/>
          <w:b/>
          <w:bCs/>
          <w:sz w:val="24"/>
          <w:szCs w:val="24"/>
        </w:rPr>
        <w:t>5,-</w:t>
      </w:r>
    </w:p>
    <w:p w14:paraId="36F4913B" w14:textId="77777777" w:rsidR="00D75412" w:rsidRDefault="00D75412" w:rsidP="00D75412">
      <w:pPr>
        <w:pStyle w:val="Listaszerbekezds"/>
        <w:ind w:left="709" w:firstLine="0"/>
        <w:rPr>
          <w:rFonts w:ascii="Times New Roman" w:hAnsi="Times New Roman"/>
          <w:sz w:val="24"/>
          <w:szCs w:val="24"/>
        </w:rPr>
      </w:pPr>
      <w:r>
        <w:rPr>
          <w:rFonts w:ascii="Times New Roman" w:hAnsi="Times New Roman"/>
          <w:sz w:val="24"/>
          <w:szCs w:val="24"/>
        </w:rPr>
        <w:t xml:space="preserve">A jelentős postaköltség emelkedés ellensúlyozásának érdekében azoknál a kimenő küldeményeknél, ahol nem szükségszerű az eredeti példány postázása, papír alapú feladás helyett </w:t>
      </w:r>
      <w:r w:rsidRPr="00C93C48">
        <w:rPr>
          <w:rFonts w:ascii="Times New Roman" w:hAnsi="Times New Roman"/>
          <w:i/>
          <w:iCs/>
          <w:sz w:val="24"/>
          <w:szCs w:val="24"/>
        </w:rPr>
        <w:t>(amennyiben az ügyfélnek van ügyfélkapuja)</w:t>
      </w:r>
      <w:r>
        <w:rPr>
          <w:rFonts w:ascii="Times New Roman" w:hAnsi="Times New Roman"/>
          <w:sz w:val="24"/>
          <w:szCs w:val="24"/>
        </w:rPr>
        <w:t xml:space="preserve"> elektronikus formában történik a postázás.</w:t>
      </w:r>
    </w:p>
    <w:p w14:paraId="5F745AAD" w14:textId="77777777" w:rsidR="00D75412" w:rsidRDefault="00D75412" w:rsidP="00D75412">
      <w:pPr>
        <w:pStyle w:val="Listaszerbekezds"/>
        <w:ind w:left="709" w:firstLine="0"/>
        <w:rPr>
          <w:rFonts w:ascii="Times New Roman" w:hAnsi="Times New Roman"/>
          <w:sz w:val="24"/>
          <w:szCs w:val="24"/>
        </w:rPr>
      </w:pPr>
      <w:r>
        <w:rPr>
          <w:rFonts w:ascii="Times New Roman" w:hAnsi="Times New Roman"/>
          <w:sz w:val="24"/>
          <w:szCs w:val="24"/>
        </w:rPr>
        <w:t>Természetesen ezekben az esetekben a kimenő levélre elektronikus aláírás bélyeg kerül.</w:t>
      </w:r>
    </w:p>
    <w:p w14:paraId="0DC77B50" w14:textId="77777777" w:rsidR="00D75412" w:rsidRDefault="00D75412" w:rsidP="00D75412">
      <w:pPr>
        <w:pStyle w:val="Listaszerbekezds"/>
        <w:ind w:left="709" w:firstLine="0"/>
        <w:rPr>
          <w:rFonts w:ascii="Times New Roman" w:hAnsi="Times New Roman"/>
          <w:sz w:val="24"/>
          <w:szCs w:val="24"/>
        </w:rPr>
      </w:pPr>
    </w:p>
    <w:p w14:paraId="38D26515" w14:textId="77777777" w:rsidR="00D75412" w:rsidRPr="008F021A" w:rsidRDefault="00D75412" w:rsidP="00D75412">
      <w:pPr>
        <w:pStyle w:val="Listaszerbekezds"/>
        <w:ind w:left="709" w:firstLine="0"/>
        <w:rPr>
          <w:rFonts w:ascii="Times New Roman" w:hAnsi="Times New Roman"/>
          <w:i/>
          <w:iCs/>
          <w:sz w:val="24"/>
          <w:szCs w:val="24"/>
        </w:rPr>
      </w:pPr>
      <w:r>
        <w:rPr>
          <w:rFonts w:ascii="Times New Roman" w:hAnsi="Times New Roman"/>
          <w:sz w:val="24"/>
          <w:szCs w:val="24"/>
        </w:rPr>
        <w:t xml:space="preserve">papír alapú kimenő posta: </w:t>
      </w:r>
      <w:r>
        <w:rPr>
          <w:rFonts w:ascii="Times New Roman" w:hAnsi="Times New Roman"/>
          <w:b/>
          <w:bCs/>
          <w:sz w:val="24"/>
          <w:szCs w:val="24"/>
        </w:rPr>
        <w:t>1,594</w:t>
      </w:r>
      <w:r>
        <w:rPr>
          <w:rFonts w:ascii="Times New Roman" w:hAnsi="Times New Roman"/>
          <w:sz w:val="24"/>
          <w:szCs w:val="24"/>
        </w:rPr>
        <w:t xml:space="preserve"> </w:t>
      </w:r>
      <w:r w:rsidRPr="008F021A">
        <w:rPr>
          <w:rFonts w:ascii="Times New Roman" w:hAnsi="Times New Roman"/>
          <w:i/>
          <w:iCs/>
          <w:sz w:val="24"/>
          <w:szCs w:val="24"/>
        </w:rPr>
        <w:t>(202</w:t>
      </w:r>
      <w:r>
        <w:rPr>
          <w:rFonts w:ascii="Times New Roman" w:hAnsi="Times New Roman"/>
          <w:i/>
          <w:iCs/>
          <w:sz w:val="24"/>
          <w:szCs w:val="24"/>
        </w:rPr>
        <w:t>3</w:t>
      </w:r>
      <w:r w:rsidRPr="008F021A">
        <w:rPr>
          <w:rFonts w:ascii="Times New Roman" w:hAnsi="Times New Roman"/>
          <w:i/>
          <w:iCs/>
          <w:sz w:val="24"/>
          <w:szCs w:val="24"/>
        </w:rPr>
        <w:t xml:space="preserve">: </w:t>
      </w:r>
      <w:r>
        <w:rPr>
          <w:rFonts w:ascii="Times New Roman" w:hAnsi="Times New Roman"/>
          <w:i/>
          <w:iCs/>
          <w:sz w:val="24"/>
          <w:szCs w:val="24"/>
        </w:rPr>
        <w:t>1</w:t>
      </w:r>
      <w:r w:rsidRPr="008F021A">
        <w:rPr>
          <w:rFonts w:ascii="Times New Roman" w:hAnsi="Times New Roman"/>
          <w:i/>
          <w:iCs/>
          <w:sz w:val="24"/>
          <w:szCs w:val="24"/>
        </w:rPr>
        <w:t>,</w:t>
      </w:r>
      <w:r>
        <w:rPr>
          <w:rFonts w:ascii="Times New Roman" w:hAnsi="Times New Roman"/>
          <w:i/>
          <w:iCs/>
          <w:sz w:val="24"/>
          <w:szCs w:val="24"/>
        </w:rPr>
        <w:t>613</w:t>
      </w:r>
      <w:r w:rsidRPr="008F021A">
        <w:rPr>
          <w:rFonts w:ascii="Times New Roman" w:hAnsi="Times New Roman"/>
          <w:i/>
          <w:iCs/>
          <w:sz w:val="24"/>
          <w:szCs w:val="24"/>
        </w:rPr>
        <w:t>)</w:t>
      </w:r>
    </w:p>
    <w:p w14:paraId="7A7CB93B" w14:textId="77777777" w:rsidR="00D75412" w:rsidRDefault="00D75412" w:rsidP="00D75412">
      <w:pPr>
        <w:pStyle w:val="Listaszerbekezds"/>
        <w:ind w:left="709" w:firstLine="0"/>
        <w:rPr>
          <w:rFonts w:ascii="Times New Roman" w:hAnsi="Times New Roman"/>
          <w:sz w:val="24"/>
          <w:szCs w:val="24"/>
        </w:rPr>
      </w:pPr>
      <w:r>
        <w:rPr>
          <w:rFonts w:ascii="Times New Roman" w:hAnsi="Times New Roman"/>
          <w:sz w:val="24"/>
          <w:szCs w:val="24"/>
        </w:rPr>
        <w:t xml:space="preserve">elektronikus kimenő posta: </w:t>
      </w:r>
      <w:r>
        <w:rPr>
          <w:rFonts w:ascii="Times New Roman" w:hAnsi="Times New Roman"/>
          <w:b/>
          <w:bCs/>
          <w:sz w:val="24"/>
          <w:szCs w:val="24"/>
        </w:rPr>
        <w:t>2,215</w:t>
      </w:r>
      <w:r>
        <w:rPr>
          <w:rFonts w:ascii="Times New Roman" w:hAnsi="Times New Roman"/>
          <w:sz w:val="24"/>
          <w:szCs w:val="24"/>
        </w:rPr>
        <w:t xml:space="preserve"> </w:t>
      </w:r>
      <w:r w:rsidRPr="008F021A">
        <w:rPr>
          <w:rFonts w:ascii="Times New Roman" w:hAnsi="Times New Roman"/>
          <w:i/>
          <w:iCs/>
          <w:sz w:val="24"/>
          <w:szCs w:val="24"/>
        </w:rPr>
        <w:t>(202</w:t>
      </w:r>
      <w:r>
        <w:rPr>
          <w:rFonts w:ascii="Times New Roman" w:hAnsi="Times New Roman"/>
          <w:i/>
          <w:iCs/>
          <w:sz w:val="24"/>
          <w:szCs w:val="24"/>
        </w:rPr>
        <w:t>3</w:t>
      </w:r>
      <w:r w:rsidRPr="008F021A">
        <w:rPr>
          <w:rFonts w:ascii="Times New Roman" w:hAnsi="Times New Roman"/>
          <w:i/>
          <w:iCs/>
          <w:sz w:val="24"/>
          <w:szCs w:val="24"/>
        </w:rPr>
        <w:t xml:space="preserve">: </w:t>
      </w:r>
      <w:r>
        <w:rPr>
          <w:rFonts w:ascii="Times New Roman" w:hAnsi="Times New Roman"/>
          <w:i/>
          <w:iCs/>
          <w:sz w:val="24"/>
          <w:szCs w:val="24"/>
        </w:rPr>
        <w:t>1.751</w:t>
      </w:r>
      <w:r>
        <w:rPr>
          <w:rFonts w:ascii="Times New Roman" w:hAnsi="Times New Roman"/>
          <w:sz w:val="24"/>
          <w:szCs w:val="24"/>
        </w:rPr>
        <w:t xml:space="preserve">) </w:t>
      </w:r>
    </w:p>
    <w:p w14:paraId="1DDB0E23" w14:textId="77777777" w:rsidR="00D75412" w:rsidRDefault="00D75412" w:rsidP="00D75412">
      <w:pPr>
        <w:pStyle w:val="Listaszerbekezds"/>
        <w:ind w:left="709" w:firstLine="0"/>
        <w:rPr>
          <w:rFonts w:ascii="Times New Roman" w:hAnsi="Times New Roman"/>
          <w:sz w:val="24"/>
          <w:szCs w:val="24"/>
        </w:rPr>
      </w:pPr>
    </w:p>
    <w:p w14:paraId="77BA185F" w14:textId="77777777" w:rsidR="00D75412" w:rsidRPr="00CA12F5" w:rsidRDefault="00D75412" w:rsidP="00D75412">
      <w:pPr>
        <w:pStyle w:val="Listaszerbekezds"/>
        <w:ind w:left="709" w:firstLine="0"/>
        <w:rPr>
          <w:rFonts w:ascii="Times New Roman" w:hAnsi="Times New Roman"/>
          <w:b/>
          <w:bCs/>
          <w:i/>
          <w:iCs/>
          <w:sz w:val="24"/>
          <w:szCs w:val="24"/>
        </w:rPr>
      </w:pPr>
      <w:r w:rsidRPr="00CA12F5">
        <w:rPr>
          <w:rFonts w:ascii="Times New Roman" w:hAnsi="Times New Roman"/>
          <w:i/>
          <w:iCs/>
          <w:sz w:val="24"/>
          <w:szCs w:val="24"/>
        </w:rPr>
        <w:t>„megspórolt” postaköltség: 2215x1585=</w:t>
      </w:r>
      <w:r>
        <w:rPr>
          <w:rFonts w:ascii="Times New Roman" w:hAnsi="Times New Roman"/>
          <w:i/>
          <w:iCs/>
          <w:sz w:val="24"/>
          <w:szCs w:val="24"/>
        </w:rPr>
        <w:t xml:space="preserve"> </w:t>
      </w:r>
      <w:r w:rsidRPr="00CA12F5">
        <w:rPr>
          <w:rFonts w:ascii="Times New Roman" w:hAnsi="Times New Roman"/>
          <w:b/>
          <w:bCs/>
          <w:i/>
          <w:iCs/>
          <w:sz w:val="24"/>
          <w:szCs w:val="24"/>
        </w:rPr>
        <w:t>3.510.775,-</w:t>
      </w:r>
    </w:p>
    <w:p w14:paraId="3945F58A" w14:textId="77777777" w:rsidR="00D75412" w:rsidRDefault="00D75412" w:rsidP="00D75412">
      <w:pPr>
        <w:pStyle w:val="Listaszerbekezds"/>
        <w:ind w:left="709" w:firstLine="0"/>
        <w:rPr>
          <w:rFonts w:ascii="Times New Roman" w:hAnsi="Times New Roman"/>
          <w:sz w:val="24"/>
          <w:szCs w:val="24"/>
        </w:rPr>
      </w:pPr>
    </w:p>
    <w:p w14:paraId="4BE980E1" w14:textId="77777777" w:rsidR="00D75412" w:rsidRDefault="00D75412" w:rsidP="00D75412">
      <w:pPr>
        <w:pStyle w:val="Listaszerbekezds"/>
        <w:ind w:left="709" w:firstLine="0"/>
        <w:rPr>
          <w:rFonts w:ascii="Times New Roman" w:hAnsi="Times New Roman"/>
          <w:b/>
          <w:bCs/>
          <w:sz w:val="24"/>
          <w:szCs w:val="24"/>
        </w:rPr>
      </w:pPr>
      <w:r w:rsidRPr="007241F3">
        <w:rPr>
          <w:rFonts w:ascii="Times New Roman" w:hAnsi="Times New Roman"/>
          <w:b/>
          <w:bCs/>
          <w:sz w:val="24"/>
          <w:szCs w:val="24"/>
        </w:rPr>
        <w:t xml:space="preserve">Az adatok az ADO sáv számait </w:t>
      </w:r>
      <w:r w:rsidRPr="00CA12F5">
        <w:rPr>
          <w:rFonts w:ascii="Times New Roman" w:hAnsi="Times New Roman"/>
          <w:b/>
          <w:bCs/>
          <w:sz w:val="24"/>
          <w:szCs w:val="24"/>
          <w:u w:val="single"/>
        </w:rPr>
        <w:t>nem</w:t>
      </w:r>
      <w:r w:rsidRPr="007241F3">
        <w:rPr>
          <w:rFonts w:ascii="Times New Roman" w:hAnsi="Times New Roman"/>
          <w:b/>
          <w:bCs/>
          <w:sz w:val="24"/>
          <w:szCs w:val="24"/>
        </w:rPr>
        <w:t xml:space="preserve"> tartalmazzák, mert ott nagy százalékban korábban is elektronikus postázás volt!</w:t>
      </w:r>
    </w:p>
    <w:p w14:paraId="58021818" w14:textId="77777777" w:rsidR="00D75412" w:rsidRPr="007241F3" w:rsidRDefault="00D75412" w:rsidP="00D75412">
      <w:pPr>
        <w:pStyle w:val="Listaszerbekezds"/>
        <w:ind w:left="709" w:firstLine="0"/>
        <w:rPr>
          <w:rFonts w:ascii="Times New Roman" w:hAnsi="Times New Roman"/>
          <w:b/>
          <w:bCs/>
          <w:sz w:val="24"/>
          <w:szCs w:val="24"/>
        </w:rPr>
      </w:pPr>
      <w:r>
        <w:rPr>
          <w:rFonts w:ascii="Times New Roman" w:hAnsi="Times New Roman"/>
          <w:b/>
          <w:bCs/>
          <w:sz w:val="24"/>
          <w:szCs w:val="24"/>
        </w:rPr>
        <w:t>Az elektronikus kézbesítésre való áttérés 2021. szeptemberében kizárólag az Adócsoporton kívüli osztályokat érintette!</w:t>
      </w:r>
    </w:p>
    <w:p w14:paraId="5D19D562" w14:textId="77777777" w:rsidR="00CB671F" w:rsidRDefault="00CB671F" w:rsidP="00CB671F">
      <w:pPr>
        <w:ind w:left="0" w:firstLine="0"/>
        <w:rPr>
          <w:rFonts w:ascii="Times New Roman" w:hAnsi="Times New Roman"/>
          <w:sz w:val="24"/>
          <w:szCs w:val="24"/>
        </w:rPr>
      </w:pPr>
    </w:p>
    <w:p w14:paraId="431BF83A" w14:textId="77777777" w:rsidR="00CB671F" w:rsidRPr="00CB671F" w:rsidRDefault="00CB671F" w:rsidP="00CB671F">
      <w:pPr>
        <w:rPr>
          <w:rFonts w:ascii="Times New Roman" w:hAnsi="Times New Roman"/>
          <w:b/>
          <w:bCs/>
          <w:sz w:val="24"/>
          <w:szCs w:val="24"/>
          <w:u w:val="single"/>
        </w:rPr>
      </w:pPr>
      <w:r w:rsidRPr="00CB671F">
        <w:rPr>
          <w:rFonts w:ascii="Times New Roman" w:hAnsi="Times New Roman"/>
          <w:b/>
          <w:bCs/>
          <w:sz w:val="24"/>
          <w:szCs w:val="24"/>
          <w:u w:val="single"/>
        </w:rPr>
        <w:t>Irattár:</w:t>
      </w:r>
    </w:p>
    <w:p w14:paraId="230EAAEE" w14:textId="77777777" w:rsidR="00CB671F" w:rsidRDefault="00CB671F" w:rsidP="00CB671F">
      <w:pPr>
        <w:rPr>
          <w:rFonts w:ascii="Times New Roman" w:hAnsi="Times New Roman"/>
          <w:sz w:val="24"/>
          <w:szCs w:val="24"/>
        </w:rPr>
      </w:pPr>
    </w:p>
    <w:p w14:paraId="0354BE38" w14:textId="77777777" w:rsidR="00D75412" w:rsidRPr="00D75412" w:rsidRDefault="00D75412" w:rsidP="00D75412">
      <w:pPr>
        <w:ind w:left="709" w:firstLine="0"/>
        <w:rPr>
          <w:rFonts w:ascii="Times New Roman" w:hAnsi="Times New Roman"/>
          <w:sz w:val="24"/>
          <w:szCs w:val="24"/>
        </w:rPr>
      </w:pPr>
      <w:r w:rsidRPr="00D75412">
        <w:rPr>
          <w:rFonts w:ascii="Times New Roman" w:hAnsi="Times New Roman"/>
          <w:sz w:val="24"/>
          <w:szCs w:val="24"/>
        </w:rPr>
        <w:t>2024-ben a magyar Nemzeti Levéltár Pest Vármegyei Levéltára ellenőrzést tartott a Hivatalban, mely során az iratok tartását, valamint az iratkezelést vizsgálták.</w:t>
      </w:r>
    </w:p>
    <w:p w14:paraId="65122A1B" w14:textId="77777777" w:rsidR="00D75412" w:rsidRPr="00D75412" w:rsidRDefault="00D75412" w:rsidP="00D75412">
      <w:pPr>
        <w:ind w:left="709" w:firstLine="0"/>
        <w:rPr>
          <w:rFonts w:ascii="Times New Roman" w:hAnsi="Times New Roman"/>
          <w:sz w:val="24"/>
          <w:szCs w:val="24"/>
        </w:rPr>
      </w:pPr>
      <w:r w:rsidRPr="00D75412">
        <w:rPr>
          <w:rFonts w:ascii="Times New Roman" w:hAnsi="Times New Roman"/>
          <w:sz w:val="24"/>
          <w:szCs w:val="24"/>
        </w:rPr>
        <w:t>Az ellenőrzés alapvetően pozitív eredménnyel zárult, az irattárak állapotát, rendszerét, rendezettségét, illetve az elektronikus iratkezelő rendszer kezelését rendben találták.</w:t>
      </w:r>
    </w:p>
    <w:p w14:paraId="04E63DC2" w14:textId="77777777" w:rsidR="00D75412" w:rsidRPr="00D75412" w:rsidRDefault="00D75412" w:rsidP="00D75412">
      <w:pPr>
        <w:ind w:left="709" w:firstLine="0"/>
        <w:rPr>
          <w:rFonts w:ascii="Times New Roman" w:hAnsi="Times New Roman"/>
          <w:sz w:val="24"/>
          <w:szCs w:val="24"/>
        </w:rPr>
      </w:pPr>
      <w:r w:rsidRPr="00D75412">
        <w:rPr>
          <w:rFonts w:ascii="Times New Roman" w:hAnsi="Times New Roman"/>
          <w:sz w:val="24"/>
          <w:szCs w:val="24"/>
        </w:rPr>
        <w:t>Felhívták azonban a figyelmet az 1990. év előtti, még nem levéltárba küldött iratok átadására.</w:t>
      </w:r>
    </w:p>
    <w:p w14:paraId="0FDBEDD5" w14:textId="77777777" w:rsidR="00D75412" w:rsidRPr="00D75412" w:rsidRDefault="00D75412" w:rsidP="00D75412">
      <w:pPr>
        <w:ind w:left="709" w:firstLine="0"/>
        <w:rPr>
          <w:rFonts w:ascii="Times New Roman" w:hAnsi="Times New Roman"/>
          <w:sz w:val="24"/>
          <w:szCs w:val="24"/>
        </w:rPr>
      </w:pPr>
      <w:r w:rsidRPr="00D75412">
        <w:rPr>
          <w:rFonts w:ascii="Times New Roman" w:hAnsi="Times New Roman"/>
          <w:sz w:val="24"/>
          <w:szCs w:val="24"/>
        </w:rPr>
        <w:t>Határidő hosszabbítás kérés után 2025.07.31-ig kell átadnunk 25 év anyagát.</w:t>
      </w:r>
    </w:p>
    <w:p w14:paraId="033FBA42" w14:textId="77777777" w:rsidR="00D75412" w:rsidRPr="00D75412" w:rsidRDefault="00D75412" w:rsidP="00D75412">
      <w:pPr>
        <w:ind w:left="709" w:firstLine="0"/>
        <w:rPr>
          <w:rFonts w:ascii="Times New Roman" w:hAnsi="Times New Roman"/>
          <w:sz w:val="24"/>
          <w:szCs w:val="24"/>
        </w:rPr>
      </w:pPr>
      <w:r w:rsidRPr="00D75412">
        <w:rPr>
          <w:rFonts w:ascii="Times New Roman" w:hAnsi="Times New Roman"/>
          <w:sz w:val="24"/>
          <w:szCs w:val="24"/>
        </w:rPr>
        <w:t>A hosszabbítást digitalizálás céljából kértük, mivel szerettük volna szkennelt formában megőrizni a régi iratokat, különös tekintettel a hagyatéki ügyekre, melyekben póthagyatéki ügyintézéshez gyakran keresünk előzményt.</w:t>
      </w:r>
    </w:p>
    <w:p w14:paraId="56AF35C9" w14:textId="054A129D" w:rsidR="002407D0" w:rsidRDefault="00D75412" w:rsidP="00D75412">
      <w:pPr>
        <w:ind w:left="709" w:firstLine="0"/>
        <w:rPr>
          <w:rFonts w:ascii="Times New Roman" w:hAnsi="Times New Roman"/>
          <w:sz w:val="24"/>
          <w:szCs w:val="24"/>
        </w:rPr>
      </w:pPr>
      <w:r w:rsidRPr="00D75412">
        <w:rPr>
          <w:rFonts w:ascii="Times New Roman" w:hAnsi="Times New Roman"/>
          <w:sz w:val="24"/>
          <w:szCs w:val="24"/>
        </w:rPr>
        <w:t>2024-ben 6.363 oldal lett (a régi papírok megóvása érdekében) egyesével szkennelve, részletes, ügyiratonkénti listázással. 2025-ben az építményadó változással járó jelentős többletmunka miatt azonban ez a munka teljesen megállt. Sajnos a költségvetésben nem sikerült anyagi forrást találni külsős cég bevonására a digitalizáláshoz, így a levéltárnak idén átadandó 25 év iratanyagának nagy része semmilyen formában nem marad nálunk.</w:t>
      </w:r>
    </w:p>
    <w:p w14:paraId="651A085E" w14:textId="77777777" w:rsidR="00D75412" w:rsidRDefault="00D75412" w:rsidP="00D75412">
      <w:pPr>
        <w:ind w:left="0" w:firstLine="0"/>
        <w:rPr>
          <w:rFonts w:ascii="Times New Roman" w:hAnsi="Times New Roman"/>
          <w:sz w:val="24"/>
          <w:szCs w:val="24"/>
          <w:highlight w:val="yellow"/>
        </w:rPr>
      </w:pPr>
    </w:p>
    <w:p w14:paraId="2D84D907" w14:textId="77777777" w:rsidR="00BD6630" w:rsidRPr="00D55EF8" w:rsidRDefault="00BD6630" w:rsidP="00D75412">
      <w:pPr>
        <w:ind w:left="0" w:firstLine="0"/>
        <w:rPr>
          <w:rFonts w:ascii="Times New Roman" w:hAnsi="Times New Roman"/>
          <w:sz w:val="24"/>
          <w:szCs w:val="24"/>
          <w:highlight w:val="yellow"/>
        </w:rPr>
      </w:pPr>
    </w:p>
    <w:p w14:paraId="1AAF4999" w14:textId="6084D4FF" w:rsidR="004342F8" w:rsidRPr="00057293" w:rsidRDefault="004342F8" w:rsidP="00ED274B">
      <w:pPr>
        <w:pStyle w:val="Listaszerbekezds"/>
        <w:numPr>
          <w:ilvl w:val="0"/>
          <w:numId w:val="2"/>
        </w:numPr>
        <w:ind w:hanging="720"/>
        <w:rPr>
          <w:rFonts w:ascii="Times New Roman" w:hAnsi="Times New Roman"/>
          <w:sz w:val="24"/>
          <w:szCs w:val="24"/>
        </w:rPr>
      </w:pPr>
      <w:r w:rsidRPr="00057293">
        <w:rPr>
          <w:rFonts w:ascii="Times New Roman" w:hAnsi="Times New Roman"/>
          <w:b/>
          <w:sz w:val="24"/>
          <w:szCs w:val="24"/>
        </w:rPr>
        <w:lastRenderedPageBreak/>
        <w:t>Létszám</w:t>
      </w:r>
    </w:p>
    <w:p w14:paraId="62EC2A81" w14:textId="192777F9" w:rsidR="0061794C" w:rsidRPr="00057293" w:rsidRDefault="0061794C" w:rsidP="0061794C">
      <w:pPr>
        <w:pStyle w:val="Listaszerbekezds"/>
        <w:ind w:firstLine="0"/>
        <w:rPr>
          <w:rFonts w:ascii="Times New Roman" w:hAnsi="Times New Roman"/>
          <w:b/>
          <w:sz w:val="24"/>
          <w:szCs w:val="24"/>
        </w:rPr>
      </w:pPr>
    </w:p>
    <w:p w14:paraId="4E68FAEE" w14:textId="54707262" w:rsidR="00BE1498" w:rsidRPr="00BE1498" w:rsidRDefault="00BE1498" w:rsidP="00BE1498">
      <w:pPr>
        <w:ind w:left="709" w:firstLine="0"/>
        <w:rPr>
          <w:rFonts w:ascii="Times New Roman" w:hAnsi="Times New Roman"/>
          <w:sz w:val="24"/>
          <w:szCs w:val="24"/>
        </w:rPr>
      </w:pPr>
      <w:bookmarkStart w:id="0" w:name="_Hlk198744876"/>
      <w:r w:rsidRPr="00BE1498">
        <w:rPr>
          <w:rFonts w:ascii="Times New Roman" w:hAnsi="Times New Roman"/>
          <w:sz w:val="24"/>
          <w:szCs w:val="24"/>
        </w:rPr>
        <w:t>A polgármesteri hivatal köztisztviselői állományában 27 fő dolgozott, és 3 fő munkatörvénykönyves dolgozó. Ez ténylegesen 32 fő munkavállalói státuszt (2 üres álláshely műszaki ir.vez. és aljegyző) jelent 3 fő részmunkaidőssel.</w:t>
      </w:r>
    </w:p>
    <w:p w14:paraId="2C6F496A" w14:textId="77777777" w:rsidR="00BE1498" w:rsidRPr="00BE1498" w:rsidRDefault="00BE1498" w:rsidP="00BE1498">
      <w:pPr>
        <w:ind w:left="709" w:firstLine="0"/>
        <w:rPr>
          <w:rFonts w:ascii="Times New Roman" w:hAnsi="Times New Roman"/>
          <w:sz w:val="24"/>
          <w:szCs w:val="24"/>
        </w:rPr>
      </w:pPr>
      <w:r w:rsidRPr="00BE1498">
        <w:rPr>
          <w:rFonts w:ascii="Times New Roman" w:hAnsi="Times New Roman"/>
          <w:sz w:val="24"/>
          <w:szCs w:val="24"/>
        </w:rPr>
        <w:t xml:space="preserve"> </w:t>
      </w:r>
    </w:p>
    <w:p w14:paraId="44602FE3" w14:textId="77777777" w:rsidR="00BE1498" w:rsidRPr="00BE1498" w:rsidRDefault="00BE1498" w:rsidP="00BE1498">
      <w:pPr>
        <w:ind w:left="709" w:firstLine="0"/>
        <w:rPr>
          <w:rFonts w:ascii="Times New Roman" w:hAnsi="Times New Roman"/>
          <w:sz w:val="24"/>
          <w:szCs w:val="24"/>
        </w:rPr>
      </w:pPr>
      <w:r w:rsidRPr="00BE1498">
        <w:rPr>
          <w:rFonts w:ascii="Times New Roman" w:hAnsi="Times New Roman"/>
          <w:sz w:val="24"/>
          <w:szCs w:val="24"/>
        </w:rPr>
        <w:t>Az átlagéletkor 48,5 év.  A felsőfokú végzettséggel rendelkezők létszáma 15 fő.</w:t>
      </w:r>
    </w:p>
    <w:p w14:paraId="391A0323" w14:textId="77777777" w:rsidR="00BE1498" w:rsidRPr="00BE1498" w:rsidRDefault="00BE1498" w:rsidP="00BE1498">
      <w:pPr>
        <w:ind w:left="709" w:firstLine="0"/>
        <w:rPr>
          <w:rFonts w:ascii="Times New Roman" w:hAnsi="Times New Roman"/>
          <w:sz w:val="24"/>
          <w:szCs w:val="24"/>
        </w:rPr>
      </w:pPr>
      <w:r w:rsidRPr="00BE1498">
        <w:rPr>
          <w:rFonts w:ascii="Times New Roman" w:hAnsi="Times New Roman"/>
          <w:sz w:val="24"/>
          <w:szCs w:val="24"/>
        </w:rPr>
        <w:t xml:space="preserve"> </w:t>
      </w:r>
    </w:p>
    <w:p w14:paraId="1CC510DB" w14:textId="78E0EB32" w:rsidR="0061734F" w:rsidRPr="0061734F" w:rsidRDefault="00BE1498" w:rsidP="00BE1498">
      <w:pPr>
        <w:ind w:left="709" w:firstLine="0"/>
        <w:rPr>
          <w:rFonts w:ascii="Times New Roman" w:hAnsi="Times New Roman"/>
          <w:sz w:val="24"/>
          <w:szCs w:val="24"/>
        </w:rPr>
      </w:pPr>
      <w:r w:rsidRPr="00BE1498">
        <w:rPr>
          <w:rFonts w:ascii="Times New Roman" w:hAnsi="Times New Roman"/>
          <w:sz w:val="24"/>
          <w:szCs w:val="24"/>
        </w:rPr>
        <w:t>A fenti létszámokon túl a nyári hónapokban nem foglalkoztattunk nyári diákmunkást.</w:t>
      </w:r>
    </w:p>
    <w:bookmarkEnd w:id="0"/>
    <w:p w14:paraId="41A53782" w14:textId="77777777" w:rsidR="0061734F" w:rsidRDefault="0061734F" w:rsidP="0061734F">
      <w:pPr>
        <w:rPr>
          <w:rFonts w:ascii="Aptos" w:hAnsi="Aptos" w:cs="Aptos"/>
        </w:rPr>
      </w:pPr>
    </w:p>
    <w:p w14:paraId="5A4A2448" w14:textId="77777777" w:rsidR="007B6F01" w:rsidRPr="00D55EF8" w:rsidRDefault="007B6F01" w:rsidP="00BE1498">
      <w:pPr>
        <w:ind w:left="0" w:firstLine="0"/>
        <w:rPr>
          <w:rFonts w:ascii="Times New Roman" w:hAnsi="Times New Roman"/>
          <w:sz w:val="24"/>
          <w:szCs w:val="24"/>
          <w:highlight w:val="yellow"/>
        </w:rPr>
      </w:pPr>
    </w:p>
    <w:p w14:paraId="51E926B5" w14:textId="77777777" w:rsidR="004342F8" w:rsidRDefault="004342F8" w:rsidP="00767DDD">
      <w:pPr>
        <w:pStyle w:val="Listaszerbekezds"/>
        <w:numPr>
          <w:ilvl w:val="0"/>
          <w:numId w:val="2"/>
        </w:numPr>
        <w:ind w:hanging="720"/>
        <w:rPr>
          <w:rFonts w:ascii="Times New Roman" w:hAnsi="Times New Roman"/>
          <w:b/>
          <w:sz w:val="24"/>
          <w:szCs w:val="24"/>
        </w:rPr>
      </w:pPr>
      <w:r w:rsidRPr="001E5855">
        <w:rPr>
          <w:rFonts w:ascii="Times New Roman" w:hAnsi="Times New Roman"/>
          <w:b/>
          <w:sz w:val="24"/>
          <w:szCs w:val="24"/>
        </w:rPr>
        <w:t>Hatósági feladatok a számok tükrében</w:t>
      </w:r>
    </w:p>
    <w:p w14:paraId="12A342E3" w14:textId="77777777" w:rsidR="00B76D3F" w:rsidRPr="001E5855" w:rsidRDefault="00B76D3F" w:rsidP="00B76D3F">
      <w:pPr>
        <w:pStyle w:val="Listaszerbekezds"/>
        <w:ind w:firstLine="0"/>
        <w:rPr>
          <w:rFonts w:ascii="Times New Roman" w:hAnsi="Times New Roman"/>
          <w:b/>
          <w:sz w:val="24"/>
          <w:szCs w:val="24"/>
        </w:rPr>
      </w:pPr>
    </w:p>
    <w:p w14:paraId="31BEEF46" w14:textId="463B9DA0" w:rsidR="003C4DFD" w:rsidRPr="001E5855" w:rsidRDefault="001E5855" w:rsidP="00BE1498">
      <w:pPr>
        <w:ind w:left="709" w:firstLine="0"/>
        <w:rPr>
          <w:rFonts w:ascii="Times New Roman" w:hAnsi="Times New Roman"/>
          <w:sz w:val="24"/>
          <w:szCs w:val="24"/>
        </w:rPr>
      </w:pPr>
      <w:r w:rsidRPr="001E5855">
        <w:rPr>
          <w:rFonts w:ascii="Times New Roman" w:hAnsi="Times New Roman"/>
          <w:bCs/>
          <w:sz w:val="24"/>
          <w:szCs w:val="24"/>
        </w:rPr>
        <w:t>202</w:t>
      </w:r>
      <w:r w:rsidR="00BE1498">
        <w:rPr>
          <w:rFonts w:ascii="Times New Roman" w:hAnsi="Times New Roman"/>
          <w:bCs/>
          <w:sz w:val="24"/>
          <w:szCs w:val="24"/>
        </w:rPr>
        <w:t>4</w:t>
      </w:r>
      <w:r w:rsidRPr="001E5855">
        <w:rPr>
          <w:rFonts w:ascii="Times New Roman" w:hAnsi="Times New Roman"/>
          <w:bCs/>
          <w:sz w:val="24"/>
          <w:szCs w:val="24"/>
        </w:rPr>
        <w:t>-ben három</w:t>
      </w:r>
      <w:r w:rsidR="003C4DFD" w:rsidRPr="001E5855">
        <w:rPr>
          <w:rFonts w:ascii="Times New Roman" w:hAnsi="Times New Roman"/>
          <w:sz w:val="24"/>
          <w:szCs w:val="24"/>
        </w:rPr>
        <w:t xml:space="preserve"> fő lát</w:t>
      </w:r>
      <w:r w:rsidRPr="001E5855">
        <w:rPr>
          <w:rFonts w:ascii="Times New Roman" w:hAnsi="Times New Roman"/>
          <w:sz w:val="24"/>
          <w:szCs w:val="24"/>
        </w:rPr>
        <w:t>ta</w:t>
      </w:r>
      <w:r w:rsidR="003C4DFD" w:rsidRPr="001E5855">
        <w:rPr>
          <w:rFonts w:ascii="Times New Roman" w:hAnsi="Times New Roman"/>
          <w:sz w:val="24"/>
          <w:szCs w:val="24"/>
        </w:rPr>
        <w:t xml:space="preserve"> el az anyakönyvezéssel kapcsolatos feladatokat és 1 fő osztott munkakörben a gyermekvédelmi és szociális ügyekkel összefüggő feladatokat.</w:t>
      </w:r>
    </w:p>
    <w:p w14:paraId="04EE14FE" w14:textId="77777777" w:rsidR="003C4DFD" w:rsidRPr="00566546" w:rsidRDefault="003C4DFD" w:rsidP="003C4DFD">
      <w:pPr>
        <w:rPr>
          <w:rFonts w:ascii="Times New Roman" w:hAnsi="Times New Roman"/>
          <w:sz w:val="24"/>
          <w:szCs w:val="24"/>
        </w:rPr>
      </w:pPr>
    </w:p>
    <w:p w14:paraId="3CA80F78" w14:textId="77777777" w:rsidR="003C4DFD" w:rsidRPr="00566546" w:rsidRDefault="003C4DFD" w:rsidP="003C4DFD">
      <w:pPr>
        <w:numPr>
          <w:ilvl w:val="1"/>
          <w:numId w:val="2"/>
        </w:numPr>
        <w:contextualSpacing/>
        <w:rPr>
          <w:rFonts w:ascii="Times New Roman" w:hAnsi="Times New Roman"/>
          <w:b/>
          <w:sz w:val="24"/>
          <w:szCs w:val="24"/>
        </w:rPr>
      </w:pPr>
      <w:r w:rsidRPr="00566546">
        <w:rPr>
          <w:rFonts w:ascii="Times New Roman" w:hAnsi="Times New Roman"/>
          <w:b/>
          <w:sz w:val="24"/>
          <w:szCs w:val="24"/>
        </w:rPr>
        <w:t>Gyermekvédelmi- és szociális feladatok:</w:t>
      </w:r>
    </w:p>
    <w:p w14:paraId="695A2149" w14:textId="77777777" w:rsidR="00E96F27" w:rsidRPr="00E82D6F" w:rsidRDefault="00E96F27" w:rsidP="00E96F27">
      <w:pPr>
        <w:pStyle w:val="Listaszerbekezds"/>
        <w:ind w:firstLine="0"/>
        <w:rPr>
          <w:rFonts w:ascii="Times New Roman" w:hAnsi="Times New Roman"/>
          <w:sz w:val="24"/>
          <w:highlight w:val="yellow"/>
        </w:rPr>
      </w:pPr>
    </w:p>
    <w:p w14:paraId="2A413C4F"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A 2015. március 1-jétől települési támogatás formájában nyújthat szociális rászorultság alapján eseti támogatást a helyi önkormányzat. Az Önkormányzat továbbra is ezen egy féle támogatást nyújtja a különböző élethelyzetekre:</w:t>
      </w:r>
    </w:p>
    <w:p w14:paraId="23B36A55"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a)</w:t>
      </w:r>
      <w:r w:rsidRPr="00566546">
        <w:rPr>
          <w:rFonts w:ascii="Times New Roman" w:hAnsi="Times New Roman"/>
          <w:sz w:val="24"/>
        </w:rPr>
        <w:tab/>
        <w:t>a lakhatáshoz kapcsolódó rendszeres kiadások viseléséhez,</w:t>
      </w:r>
    </w:p>
    <w:p w14:paraId="35030B3B"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b)</w:t>
      </w:r>
      <w:r w:rsidRPr="00566546">
        <w:rPr>
          <w:rFonts w:ascii="Times New Roman" w:hAnsi="Times New Roman"/>
          <w:sz w:val="24"/>
        </w:rPr>
        <w:tab/>
        <w:t>családban nevelkedő gyermek(ek) nevelésére tekintettel létfenntartást veszélyeztető rendkívüli élethelyzet okán,</w:t>
      </w:r>
    </w:p>
    <w:p w14:paraId="50D2B3CB"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c)</w:t>
      </w:r>
      <w:r w:rsidRPr="00566546">
        <w:rPr>
          <w:rFonts w:ascii="Times New Roman" w:hAnsi="Times New Roman"/>
          <w:sz w:val="24"/>
        </w:rPr>
        <w:tab/>
        <w:t>eseti gyógyszerkiadási költség enyhítésére,</w:t>
      </w:r>
    </w:p>
    <w:p w14:paraId="3E485906"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d)</w:t>
      </w:r>
      <w:r w:rsidRPr="00566546">
        <w:rPr>
          <w:rFonts w:ascii="Times New Roman" w:hAnsi="Times New Roman"/>
          <w:sz w:val="24"/>
        </w:rPr>
        <w:tab/>
        <w:t>elhunyt személy eltemettetésének költségei kapcsán.</w:t>
      </w:r>
    </w:p>
    <w:p w14:paraId="788C12B1" w14:textId="77777777" w:rsidR="00566546" w:rsidRPr="00566546" w:rsidRDefault="00566546" w:rsidP="00566546">
      <w:pPr>
        <w:pStyle w:val="Listaszerbekezds"/>
        <w:ind w:firstLine="0"/>
        <w:rPr>
          <w:rFonts w:ascii="Times New Roman" w:hAnsi="Times New Roman"/>
          <w:sz w:val="24"/>
        </w:rPr>
      </w:pPr>
    </w:p>
    <w:p w14:paraId="30B61680"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Az eseti települési támogatásra és a lakhatási települési támogatásra mindösszesen 30 fő (mindösszesen: 56 kérelemmel) volt jogosult.</w:t>
      </w:r>
    </w:p>
    <w:p w14:paraId="5489EC43" w14:textId="638E04A7" w:rsidR="00566546" w:rsidRPr="00566546" w:rsidRDefault="00BE1498" w:rsidP="00566546">
      <w:pPr>
        <w:pStyle w:val="Listaszerbekezds"/>
        <w:ind w:firstLine="0"/>
        <w:rPr>
          <w:rFonts w:ascii="Times New Roman" w:hAnsi="Times New Roman"/>
          <w:sz w:val="24"/>
        </w:rPr>
      </w:pPr>
      <w:r w:rsidRPr="00BE1498">
        <w:rPr>
          <w:rFonts w:ascii="Times New Roman" w:hAnsi="Times New Roman"/>
          <w:sz w:val="24"/>
        </w:rPr>
        <w:t xml:space="preserve">2024. évben az Önkormányzat eseti települési támogatásra és a lakhatási települési támogatásra 2.845.761.- Ft összeget fizetett ki. </w:t>
      </w:r>
      <w:r w:rsidR="00566546" w:rsidRPr="00566546">
        <w:rPr>
          <w:rFonts w:ascii="Times New Roman" w:hAnsi="Times New Roman"/>
          <w:sz w:val="24"/>
        </w:rPr>
        <w:t xml:space="preserve"> </w:t>
      </w:r>
    </w:p>
    <w:p w14:paraId="4A39B648" w14:textId="77777777" w:rsidR="00566546" w:rsidRPr="00566546" w:rsidRDefault="00566546" w:rsidP="00566546">
      <w:pPr>
        <w:pStyle w:val="Listaszerbekezds"/>
        <w:ind w:firstLine="0"/>
        <w:rPr>
          <w:rFonts w:ascii="Times New Roman" w:hAnsi="Times New Roman"/>
          <w:sz w:val="24"/>
        </w:rPr>
      </w:pPr>
    </w:p>
    <w:p w14:paraId="072D2468" w14:textId="77777777" w:rsidR="00BE1498" w:rsidRPr="00BE1498" w:rsidRDefault="00BE1498" w:rsidP="00BE1498">
      <w:pPr>
        <w:pStyle w:val="Listaszerbekezds"/>
        <w:ind w:firstLine="0"/>
        <w:rPr>
          <w:rFonts w:ascii="Times New Roman" w:hAnsi="Times New Roman"/>
          <w:sz w:val="24"/>
        </w:rPr>
      </w:pPr>
      <w:r w:rsidRPr="00BE1498">
        <w:rPr>
          <w:rFonts w:ascii="Times New Roman" w:hAnsi="Times New Roman"/>
          <w:sz w:val="24"/>
        </w:rPr>
        <w:t>Az Önkormányzat az olyan sajátos nevelési igényű gyermekek elhelyezésére, mely az Önkormányzat által fenntartott intézményben nem megoldható, 6.189.750.- Ft ellátási díjat fizetett ki.</w:t>
      </w:r>
    </w:p>
    <w:p w14:paraId="69DA6892" w14:textId="77777777" w:rsidR="00BE1498" w:rsidRPr="00BE1498" w:rsidRDefault="00BE1498" w:rsidP="00BE1498">
      <w:pPr>
        <w:pStyle w:val="Listaszerbekezds"/>
        <w:ind w:firstLine="0"/>
        <w:rPr>
          <w:rFonts w:ascii="Times New Roman" w:hAnsi="Times New Roman"/>
          <w:sz w:val="24"/>
        </w:rPr>
      </w:pPr>
    </w:p>
    <w:p w14:paraId="78EAC41A" w14:textId="7AEA8B1E" w:rsidR="00566546" w:rsidRPr="00566546" w:rsidRDefault="00BE1498" w:rsidP="00BE1498">
      <w:pPr>
        <w:pStyle w:val="Listaszerbekezds"/>
        <w:ind w:firstLine="0"/>
        <w:rPr>
          <w:rFonts w:ascii="Times New Roman" w:hAnsi="Times New Roman"/>
          <w:sz w:val="24"/>
        </w:rPr>
      </w:pPr>
      <w:r w:rsidRPr="00BE1498">
        <w:rPr>
          <w:rFonts w:ascii="Times New Roman" w:hAnsi="Times New Roman"/>
          <w:sz w:val="24"/>
        </w:rPr>
        <w:t>Továbbra is nagy az igény a természetbeni támogatásra – tűzifára. Összesen    120 q természetbeni támogatást juttatott az Önkormányzat – települési támogatás címén.</w:t>
      </w:r>
    </w:p>
    <w:p w14:paraId="617220FD" w14:textId="77777777" w:rsidR="00566546" w:rsidRPr="00566546" w:rsidRDefault="00566546" w:rsidP="00566546">
      <w:pPr>
        <w:pStyle w:val="Listaszerbekezds"/>
        <w:ind w:firstLine="0"/>
        <w:rPr>
          <w:rFonts w:ascii="Times New Roman" w:hAnsi="Times New Roman"/>
          <w:sz w:val="24"/>
        </w:rPr>
      </w:pPr>
      <w:r w:rsidRPr="00566546">
        <w:rPr>
          <w:rFonts w:ascii="Times New Roman" w:hAnsi="Times New Roman"/>
          <w:sz w:val="24"/>
        </w:rPr>
        <w:t>A pénzbeli támogatások összegének megoszlása az alábbi:</w:t>
      </w:r>
    </w:p>
    <w:p w14:paraId="72687A60" w14:textId="77777777" w:rsidR="00566546" w:rsidRPr="00566546" w:rsidRDefault="00566546" w:rsidP="00566546">
      <w:pPr>
        <w:pStyle w:val="Listaszerbekezds"/>
        <w:ind w:firstLine="0"/>
        <w:rPr>
          <w:rFonts w:ascii="Times New Roman" w:hAnsi="Times New Roman"/>
          <w:sz w:val="24"/>
        </w:rPr>
      </w:pPr>
    </w:p>
    <w:p w14:paraId="45102921" w14:textId="77777777" w:rsidR="00BE1498" w:rsidRPr="00BE1498" w:rsidRDefault="00BE1498" w:rsidP="00BE1498">
      <w:pPr>
        <w:rPr>
          <w:rFonts w:ascii="Times New Roman" w:hAnsi="Times New Roman"/>
          <w:sz w:val="24"/>
        </w:rPr>
      </w:pPr>
      <w:r w:rsidRPr="00BE1498">
        <w:rPr>
          <w:rFonts w:ascii="Times New Roman" w:hAnsi="Times New Roman"/>
          <w:sz w:val="24"/>
        </w:rPr>
        <w:t xml:space="preserve">A legnagyobb összeg 165.000.- Ft, míg a legalacsonyabb összeg 10.000.- Ft volt. A Hatósági Iroda dolgozói próbálják a segítségnyújtás leghatékonyabb formáit megtalálni: gyakran a támogatást közvetlenül a közüzemi szolgáltatónak utalja az Önkormányzat, vagy természetbeni ellátásként tartós élelmiszert is adtunk már át települési támogatás címén. </w:t>
      </w:r>
    </w:p>
    <w:p w14:paraId="18069F5F" w14:textId="77777777" w:rsidR="00BE1498" w:rsidRPr="00BE1498" w:rsidRDefault="00BE1498" w:rsidP="00BE1498">
      <w:pPr>
        <w:rPr>
          <w:rFonts w:ascii="Times New Roman" w:hAnsi="Times New Roman"/>
          <w:sz w:val="24"/>
        </w:rPr>
      </w:pPr>
    </w:p>
    <w:p w14:paraId="20106B31" w14:textId="511CC4D2" w:rsidR="003C4DFD" w:rsidRPr="00E82D6F" w:rsidRDefault="00BE1498" w:rsidP="00BE1498">
      <w:pPr>
        <w:rPr>
          <w:rFonts w:ascii="Times New Roman" w:hAnsi="Times New Roman"/>
          <w:b/>
          <w:sz w:val="24"/>
          <w:highlight w:val="yellow"/>
          <w:u w:val="single"/>
        </w:rPr>
      </w:pPr>
      <w:r w:rsidRPr="00BE1498">
        <w:rPr>
          <w:rFonts w:ascii="Times New Roman" w:hAnsi="Times New Roman"/>
          <w:sz w:val="24"/>
        </w:rPr>
        <w:t>A Képviselő-testület a 2024-es évben is, már-már hagyományként, 20 családnak szavazta meg karácsonyi csomag kiosztását. Ebben az évben is az intézmények javaslata és az Önkormányzat segélyezettjei között, családonként 30.000.- Ft értékű karácsonyi csomagot kaptak a hátrányosabb helyzetben élő családok.</w:t>
      </w:r>
    </w:p>
    <w:p w14:paraId="4513565A" w14:textId="7FF8AF50" w:rsidR="00A12C2D" w:rsidRPr="00566546" w:rsidRDefault="00A12C2D" w:rsidP="00DF682F">
      <w:pPr>
        <w:ind w:left="709" w:firstLine="0"/>
        <w:rPr>
          <w:rFonts w:ascii="Times New Roman" w:hAnsi="Times New Roman"/>
          <w:sz w:val="24"/>
          <w:szCs w:val="24"/>
        </w:rPr>
      </w:pPr>
      <w:bookmarkStart w:id="1" w:name="_Hlk103768647"/>
      <w:r w:rsidRPr="00566546">
        <w:rPr>
          <w:rFonts w:ascii="Times New Roman" w:hAnsi="Times New Roman"/>
          <w:sz w:val="24"/>
          <w:szCs w:val="24"/>
        </w:rPr>
        <w:t>A 70 éven felüliek karácsonyi támogatására a 202</w:t>
      </w:r>
      <w:r w:rsidR="00BE1498">
        <w:rPr>
          <w:rFonts w:ascii="Times New Roman" w:hAnsi="Times New Roman"/>
          <w:sz w:val="24"/>
          <w:szCs w:val="24"/>
        </w:rPr>
        <w:t>4</w:t>
      </w:r>
      <w:r w:rsidRPr="00566546">
        <w:rPr>
          <w:rFonts w:ascii="Times New Roman" w:hAnsi="Times New Roman"/>
          <w:sz w:val="24"/>
          <w:szCs w:val="24"/>
        </w:rPr>
        <w:t>. évben 1</w:t>
      </w:r>
      <w:r w:rsidR="00566546" w:rsidRPr="00566546">
        <w:rPr>
          <w:rFonts w:ascii="Times New Roman" w:hAnsi="Times New Roman"/>
          <w:sz w:val="24"/>
          <w:szCs w:val="24"/>
        </w:rPr>
        <w:t>8</w:t>
      </w:r>
      <w:r w:rsidR="00DF682F">
        <w:rPr>
          <w:rFonts w:ascii="Times New Roman" w:hAnsi="Times New Roman"/>
          <w:sz w:val="24"/>
          <w:szCs w:val="24"/>
        </w:rPr>
        <w:t>31</w:t>
      </w:r>
      <w:r w:rsidRPr="00566546">
        <w:rPr>
          <w:rFonts w:ascii="Times New Roman" w:hAnsi="Times New Roman"/>
          <w:sz w:val="24"/>
          <w:szCs w:val="24"/>
        </w:rPr>
        <w:t xml:space="preserve"> idős volt jogosult. A 8.000.- Ft banki átutalással, valamint azoknak az időseknek, akik nem rendelkeznek bankszámlával, házipénztárból, illetve külső vállalkozás általi kiszállítással került kifizetésre.</w:t>
      </w:r>
    </w:p>
    <w:p w14:paraId="0DDFE112" w14:textId="77777777" w:rsidR="00A12C2D" w:rsidRPr="00E82D6F" w:rsidRDefault="00A12C2D" w:rsidP="0066236C">
      <w:pPr>
        <w:rPr>
          <w:rFonts w:ascii="Times New Roman" w:hAnsi="Times New Roman"/>
          <w:sz w:val="24"/>
          <w:highlight w:val="yellow"/>
        </w:rPr>
      </w:pPr>
    </w:p>
    <w:bookmarkEnd w:id="1"/>
    <w:p w14:paraId="47A2432F" w14:textId="34EE8EC2" w:rsidR="00E874EE" w:rsidRPr="00566546" w:rsidRDefault="00E874EE" w:rsidP="00566546">
      <w:pPr>
        <w:ind w:left="709" w:firstLine="0"/>
        <w:rPr>
          <w:rFonts w:ascii="Times New Roman" w:hAnsi="Times New Roman"/>
          <w:sz w:val="24"/>
          <w:szCs w:val="24"/>
        </w:rPr>
      </w:pPr>
      <w:r w:rsidRPr="00566546">
        <w:rPr>
          <w:rFonts w:ascii="Times New Roman" w:hAnsi="Times New Roman"/>
          <w:sz w:val="24"/>
          <w:szCs w:val="24"/>
        </w:rPr>
        <w:t>202</w:t>
      </w:r>
      <w:r w:rsidR="00DF682F">
        <w:rPr>
          <w:rFonts w:ascii="Times New Roman" w:hAnsi="Times New Roman"/>
          <w:sz w:val="24"/>
          <w:szCs w:val="24"/>
        </w:rPr>
        <w:t>4</w:t>
      </w:r>
      <w:r w:rsidRPr="00566546">
        <w:rPr>
          <w:rFonts w:ascii="Times New Roman" w:hAnsi="Times New Roman"/>
          <w:sz w:val="24"/>
          <w:szCs w:val="24"/>
        </w:rPr>
        <w:t xml:space="preserve">. évben </w:t>
      </w:r>
      <w:r w:rsidR="00DF682F">
        <w:rPr>
          <w:rFonts w:ascii="Times New Roman" w:hAnsi="Times New Roman"/>
          <w:sz w:val="24"/>
          <w:szCs w:val="24"/>
        </w:rPr>
        <w:t>6</w:t>
      </w:r>
      <w:r w:rsidRPr="00566546">
        <w:rPr>
          <w:rFonts w:ascii="Times New Roman" w:hAnsi="Times New Roman"/>
          <w:sz w:val="24"/>
          <w:szCs w:val="24"/>
        </w:rPr>
        <w:t xml:space="preserve"> gyermek ellátását támogatta az Önkormányzat </w:t>
      </w:r>
      <w:r w:rsidR="006F7A60" w:rsidRPr="00566546">
        <w:rPr>
          <w:rFonts w:ascii="Times New Roman" w:hAnsi="Times New Roman"/>
          <w:sz w:val="24"/>
          <w:szCs w:val="24"/>
        </w:rPr>
        <w:t>1</w:t>
      </w:r>
      <w:r w:rsidRPr="00566546">
        <w:rPr>
          <w:rFonts w:ascii="Times New Roman" w:hAnsi="Times New Roman"/>
          <w:sz w:val="24"/>
          <w:szCs w:val="24"/>
        </w:rPr>
        <w:t xml:space="preserve"> intézményben. Az önkormányzati óvodák teljes létszámmal üzemelnek, így tudja a település minden gyermek ellátását megoldani.</w:t>
      </w:r>
    </w:p>
    <w:p w14:paraId="36F83F70" w14:textId="77777777" w:rsidR="00E874EE" w:rsidRPr="00566546" w:rsidRDefault="00E874EE" w:rsidP="00E874EE">
      <w:pPr>
        <w:pStyle w:val="Listaszerbekezds"/>
        <w:ind w:left="284" w:firstLine="0"/>
        <w:rPr>
          <w:rFonts w:ascii="Times New Roman" w:hAnsi="Times New Roman"/>
          <w:sz w:val="24"/>
          <w:szCs w:val="24"/>
        </w:rPr>
      </w:pPr>
    </w:p>
    <w:p w14:paraId="4347FDE9" w14:textId="77777777" w:rsidR="003C4DFD" w:rsidRPr="001E5855" w:rsidRDefault="003C4DFD" w:rsidP="003C4DFD">
      <w:pPr>
        <w:ind w:left="0" w:firstLine="0"/>
        <w:rPr>
          <w:rFonts w:ascii="Times New Roman" w:hAnsi="Times New Roman"/>
          <w:sz w:val="24"/>
          <w:szCs w:val="24"/>
        </w:rPr>
      </w:pPr>
    </w:p>
    <w:p w14:paraId="3BE4A3BE" w14:textId="77777777" w:rsidR="003C4DFD" w:rsidRPr="00E262FD" w:rsidRDefault="003C4DFD" w:rsidP="003C4DFD">
      <w:pPr>
        <w:numPr>
          <w:ilvl w:val="1"/>
          <w:numId w:val="2"/>
        </w:numPr>
        <w:contextualSpacing/>
        <w:rPr>
          <w:rFonts w:ascii="Times New Roman" w:hAnsi="Times New Roman"/>
          <w:b/>
          <w:sz w:val="24"/>
          <w:szCs w:val="24"/>
        </w:rPr>
      </w:pPr>
      <w:r w:rsidRPr="00E262FD">
        <w:rPr>
          <w:rFonts w:ascii="Times New Roman" w:hAnsi="Times New Roman"/>
          <w:b/>
          <w:sz w:val="24"/>
          <w:szCs w:val="24"/>
        </w:rPr>
        <w:t>Népesség-nyilvántartással, anyakönyvezéssel összefüggő feladatok</w:t>
      </w:r>
    </w:p>
    <w:p w14:paraId="4D6A9088" w14:textId="77777777" w:rsidR="003C4DFD" w:rsidRPr="00E262FD" w:rsidRDefault="003C4DFD" w:rsidP="003C4DFD">
      <w:pPr>
        <w:rPr>
          <w:rFonts w:ascii="Times New Roman" w:hAnsi="Times New Roman"/>
          <w:b/>
          <w:sz w:val="24"/>
          <w:szCs w:val="24"/>
        </w:rPr>
      </w:pPr>
    </w:p>
    <w:p w14:paraId="1080D703" w14:textId="77777777" w:rsidR="001E5855" w:rsidRPr="008F14E3" w:rsidRDefault="001E5855" w:rsidP="001E5855">
      <w:pPr>
        <w:spacing w:after="200" w:line="276" w:lineRule="auto"/>
        <w:jc w:val="center"/>
        <w:rPr>
          <w:rFonts w:ascii="Times New Roman" w:hAnsi="Times New Roman"/>
          <w:b/>
          <w:bCs/>
          <w:sz w:val="24"/>
          <w:szCs w:val="24"/>
          <w:u w:val="single"/>
        </w:rPr>
      </w:pPr>
      <w:r w:rsidRPr="00E262FD">
        <w:rPr>
          <w:rFonts w:ascii="Times New Roman" w:hAnsi="Times New Roman"/>
          <w:b/>
          <w:bCs/>
          <w:sz w:val="24"/>
          <w:szCs w:val="24"/>
          <w:u w:val="single"/>
        </w:rPr>
        <w:t>Anyakönyvi események kimutatása</w:t>
      </w:r>
    </w:p>
    <w:p w14:paraId="056C5534" w14:textId="77777777" w:rsidR="001E5855" w:rsidRDefault="001E5855" w:rsidP="001E5855">
      <w:pPr>
        <w:spacing w:after="120"/>
        <w:ind w:left="0" w:firstLine="0"/>
        <w:contextualSpacing/>
        <w:rPr>
          <w:rFonts w:ascii="Times New Roman" w:hAnsi="Times New Roman"/>
          <w:sz w:val="24"/>
          <w:szCs w:val="24"/>
        </w:rPr>
      </w:pPr>
    </w:p>
    <w:p w14:paraId="16801144" w14:textId="77777777" w:rsidR="00DF682F" w:rsidRPr="00DF682F" w:rsidRDefault="00DF682F" w:rsidP="00DF682F">
      <w:pPr>
        <w:spacing w:after="120"/>
        <w:ind w:left="0" w:firstLine="0"/>
        <w:rPr>
          <w:rFonts w:ascii="Times New Roman" w:hAnsi="Times New Roman"/>
          <w:b/>
          <w:bCs/>
          <w:sz w:val="24"/>
          <w:szCs w:val="24"/>
        </w:rPr>
      </w:pPr>
    </w:p>
    <w:p w14:paraId="4A2310E1" w14:textId="77777777" w:rsidR="00DF682F" w:rsidRPr="00DF682F" w:rsidRDefault="00DF682F" w:rsidP="00DF682F">
      <w:pPr>
        <w:spacing w:after="120"/>
        <w:ind w:left="0" w:firstLine="0"/>
        <w:rPr>
          <w:rFonts w:ascii="Times New Roman" w:hAnsi="Times New Roman"/>
          <w:sz w:val="24"/>
          <w:szCs w:val="24"/>
        </w:rPr>
      </w:pPr>
      <w:r w:rsidRPr="00DF682F">
        <w:rPr>
          <w:rFonts w:ascii="Times New Roman" w:hAnsi="Times New Roman"/>
          <w:b/>
          <w:bCs/>
          <w:sz w:val="24"/>
          <w:szCs w:val="24"/>
        </w:rPr>
        <w:t xml:space="preserve">PA: </w:t>
      </w:r>
      <w:r w:rsidRPr="00DF682F">
        <w:rPr>
          <w:rFonts w:ascii="Times New Roman" w:hAnsi="Times New Roman"/>
          <w:sz w:val="24"/>
          <w:szCs w:val="24"/>
        </w:rPr>
        <w:t>Papír anyakönyvből felvitt alap események</w:t>
      </w:r>
    </w:p>
    <w:p w14:paraId="3E4B63E7" w14:textId="77777777" w:rsidR="00DF682F" w:rsidRPr="00DF682F" w:rsidRDefault="00DF682F" w:rsidP="00DF682F">
      <w:pPr>
        <w:spacing w:after="120"/>
        <w:ind w:left="0" w:firstLine="0"/>
        <w:rPr>
          <w:rFonts w:ascii="Times New Roman" w:hAnsi="Times New Roman"/>
          <w:sz w:val="24"/>
          <w:szCs w:val="24"/>
        </w:rPr>
      </w:pPr>
      <w:r w:rsidRPr="00DF682F">
        <w:rPr>
          <w:rFonts w:ascii="Times New Roman" w:hAnsi="Times New Roman"/>
          <w:b/>
          <w:bCs/>
          <w:sz w:val="24"/>
          <w:szCs w:val="24"/>
        </w:rPr>
        <w:t>UB:</w:t>
      </w:r>
      <w:r w:rsidRPr="00DF682F">
        <w:rPr>
          <w:rFonts w:ascii="Times New Roman" w:hAnsi="Times New Roman"/>
          <w:sz w:val="24"/>
          <w:szCs w:val="24"/>
        </w:rPr>
        <w:t xml:space="preserve"> Papír anyakönyvből felvitt utólagos bejegyzés / újbóli anyakönyvezés</w:t>
      </w:r>
    </w:p>
    <w:p w14:paraId="6D44586D" w14:textId="77777777" w:rsidR="00DF682F" w:rsidRPr="00DF682F" w:rsidRDefault="00DF682F" w:rsidP="00DF682F">
      <w:pPr>
        <w:spacing w:after="120"/>
        <w:ind w:left="0" w:firstLine="0"/>
        <w:rPr>
          <w:rFonts w:ascii="Times New Roman" w:hAnsi="Times New Roman"/>
          <w:sz w:val="24"/>
          <w:szCs w:val="24"/>
        </w:rPr>
      </w:pPr>
      <w:r w:rsidRPr="00DF682F">
        <w:rPr>
          <w:rFonts w:ascii="Times New Roman" w:hAnsi="Times New Roman"/>
          <w:b/>
          <w:bCs/>
          <w:sz w:val="24"/>
          <w:szCs w:val="24"/>
        </w:rPr>
        <w:t xml:space="preserve">ÚE: </w:t>
      </w:r>
      <w:r w:rsidRPr="00DF682F">
        <w:rPr>
          <w:rFonts w:ascii="Times New Roman" w:hAnsi="Times New Roman"/>
          <w:sz w:val="24"/>
          <w:szCs w:val="24"/>
        </w:rPr>
        <w:t>Új esemény</w:t>
      </w:r>
    </w:p>
    <w:p w14:paraId="720140AF" w14:textId="77777777" w:rsidR="00DF682F" w:rsidRPr="00DF682F" w:rsidRDefault="00DF682F" w:rsidP="00DF682F">
      <w:pPr>
        <w:spacing w:after="120"/>
        <w:ind w:left="0" w:firstLine="0"/>
        <w:rPr>
          <w:rFonts w:ascii="Times New Roman" w:hAnsi="Times New Roman"/>
          <w:sz w:val="24"/>
          <w:szCs w:val="24"/>
        </w:rPr>
      </w:pPr>
      <w:r w:rsidRPr="00DF682F">
        <w:rPr>
          <w:rFonts w:ascii="Times New Roman" w:hAnsi="Times New Roman"/>
          <w:b/>
          <w:bCs/>
          <w:sz w:val="24"/>
          <w:szCs w:val="24"/>
        </w:rPr>
        <w:t xml:space="preserve">ÚV: </w:t>
      </w:r>
      <w:r w:rsidRPr="00DF682F">
        <w:rPr>
          <w:rFonts w:ascii="Times New Roman" w:hAnsi="Times New Roman"/>
          <w:sz w:val="24"/>
          <w:szCs w:val="24"/>
        </w:rPr>
        <w:t>Új változás</w:t>
      </w:r>
    </w:p>
    <w:p w14:paraId="351B79C7" w14:textId="77777777" w:rsidR="00DF682F" w:rsidRPr="00DF682F" w:rsidRDefault="00DF682F" w:rsidP="00DF682F">
      <w:pPr>
        <w:spacing w:after="120"/>
        <w:ind w:left="0" w:firstLine="0"/>
        <w:rPr>
          <w:rFonts w:ascii="Times New Roman" w:hAnsi="Times New Roman"/>
          <w:sz w:val="24"/>
          <w:szCs w:val="24"/>
        </w:rPr>
      </w:pPr>
    </w:p>
    <w:tbl>
      <w:tblPr>
        <w:tblW w:w="9280" w:type="dxa"/>
        <w:tblInd w:w="80" w:type="dxa"/>
        <w:tblCellMar>
          <w:left w:w="70" w:type="dxa"/>
          <w:right w:w="70" w:type="dxa"/>
        </w:tblCellMar>
        <w:tblLook w:val="04A0" w:firstRow="1" w:lastRow="0" w:firstColumn="1" w:lastColumn="0" w:noHBand="0" w:noVBand="1"/>
      </w:tblPr>
      <w:tblGrid>
        <w:gridCol w:w="559"/>
        <w:gridCol w:w="580"/>
        <w:gridCol w:w="580"/>
        <w:gridCol w:w="601"/>
        <w:gridCol w:w="559"/>
        <w:gridCol w:w="580"/>
        <w:gridCol w:w="580"/>
        <w:gridCol w:w="601"/>
        <w:gridCol w:w="559"/>
        <w:gridCol w:w="580"/>
        <w:gridCol w:w="580"/>
        <w:gridCol w:w="601"/>
        <w:gridCol w:w="559"/>
        <w:gridCol w:w="580"/>
        <w:gridCol w:w="580"/>
        <w:gridCol w:w="601"/>
      </w:tblGrid>
      <w:tr w:rsidR="00DF682F" w:rsidRPr="00DF682F" w14:paraId="64A98189" w14:textId="77777777" w:rsidTr="00AE06E3">
        <w:trPr>
          <w:trHeight w:val="300"/>
        </w:trPr>
        <w:tc>
          <w:tcPr>
            <w:tcW w:w="2320"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A1B9909"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Születés</w:t>
            </w:r>
          </w:p>
        </w:tc>
        <w:tc>
          <w:tcPr>
            <w:tcW w:w="2320" w:type="dxa"/>
            <w:gridSpan w:val="4"/>
            <w:tcBorders>
              <w:top w:val="single" w:sz="8" w:space="0" w:color="auto"/>
              <w:left w:val="nil"/>
              <w:bottom w:val="single" w:sz="4" w:space="0" w:color="auto"/>
              <w:right w:val="single" w:sz="4" w:space="0" w:color="auto"/>
            </w:tcBorders>
            <w:shd w:val="clear" w:color="auto" w:fill="auto"/>
            <w:noWrap/>
            <w:vAlign w:val="bottom"/>
            <w:hideMark/>
          </w:tcPr>
          <w:p w14:paraId="0FCAF4FE"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Házasság</w:t>
            </w:r>
          </w:p>
        </w:tc>
        <w:tc>
          <w:tcPr>
            <w:tcW w:w="2320" w:type="dxa"/>
            <w:gridSpan w:val="4"/>
            <w:tcBorders>
              <w:top w:val="single" w:sz="8" w:space="0" w:color="auto"/>
              <w:left w:val="nil"/>
              <w:bottom w:val="single" w:sz="4" w:space="0" w:color="auto"/>
              <w:right w:val="single" w:sz="4" w:space="0" w:color="auto"/>
            </w:tcBorders>
            <w:shd w:val="clear" w:color="auto" w:fill="auto"/>
            <w:noWrap/>
            <w:vAlign w:val="bottom"/>
            <w:hideMark/>
          </w:tcPr>
          <w:p w14:paraId="78257E86"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Halál</w:t>
            </w:r>
          </w:p>
        </w:tc>
        <w:tc>
          <w:tcPr>
            <w:tcW w:w="2320"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5173DB1B"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Bejegyzett élettárs</w:t>
            </w:r>
          </w:p>
        </w:tc>
      </w:tr>
      <w:tr w:rsidR="00DF682F" w:rsidRPr="00DF682F" w14:paraId="57857BC7" w14:textId="77777777" w:rsidTr="00AE06E3">
        <w:trPr>
          <w:trHeight w:val="300"/>
        </w:trPr>
        <w:tc>
          <w:tcPr>
            <w:tcW w:w="559" w:type="dxa"/>
            <w:tcBorders>
              <w:top w:val="nil"/>
              <w:left w:val="single" w:sz="8" w:space="0" w:color="auto"/>
              <w:bottom w:val="single" w:sz="4" w:space="0" w:color="auto"/>
              <w:right w:val="single" w:sz="4" w:space="0" w:color="auto"/>
            </w:tcBorders>
            <w:shd w:val="clear" w:color="auto" w:fill="auto"/>
            <w:noWrap/>
            <w:vAlign w:val="bottom"/>
            <w:hideMark/>
          </w:tcPr>
          <w:p w14:paraId="55DB3FBB"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PA</w:t>
            </w:r>
          </w:p>
        </w:tc>
        <w:tc>
          <w:tcPr>
            <w:tcW w:w="580" w:type="dxa"/>
            <w:tcBorders>
              <w:top w:val="nil"/>
              <w:left w:val="nil"/>
              <w:bottom w:val="single" w:sz="4" w:space="0" w:color="auto"/>
              <w:right w:val="single" w:sz="4" w:space="0" w:color="auto"/>
            </w:tcBorders>
            <w:shd w:val="clear" w:color="auto" w:fill="auto"/>
            <w:noWrap/>
            <w:vAlign w:val="bottom"/>
            <w:hideMark/>
          </w:tcPr>
          <w:p w14:paraId="5728D667"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UB</w:t>
            </w:r>
          </w:p>
        </w:tc>
        <w:tc>
          <w:tcPr>
            <w:tcW w:w="580" w:type="dxa"/>
            <w:tcBorders>
              <w:top w:val="nil"/>
              <w:left w:val="nil"/>
              <w:bottom w:val="single" w:sz="4" w:space="0" w:color="auto"/>
              <w:right w:val="single" w:sz="4" w:space="0" w:color="auto"/>
            </w:tcBorders>
            <w:shd w:val="clear" w:color="auto" w:fill="auto"/>
            <w:noWrap/>
            <w:vAlign w:val="bottom"/>
            <w:hideMark/>
          </w:tcPr>
          <w:p w14:paraId="54B615B8"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ÚE</w:t>
            </w:r>
          </w:p>
        </w:tc>
        <w:tc>
          <w:tcPr>
            <w:tcW w:w="601" w:type="dxa"/>
            <w:tcBorders>
              <w:top w:val="nil"/>
              <w:left w:val="nil"/>
              <w:bottom w:val="single" w:sz="4" w:space="0" w:color="auto"/>
              <w:right w:val="single" w:sz="4" w:space="0" w:color="auto"/>
            </w:tcBorders>
            <w:shd w:val="clear" w:color="auto" w:fill="auto"/>
            <w:noWrap/>
            <w:vAlign w:val="bottom"/>
            <w:hideMark/>
          </w:tcPr>
          <w:p w14:paraId="686C07B0"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ÚV</w:t>
            </w:r>
          </w:p>
        </w:tc>
        <w:tc>
          <w:tcPr>
            <w:tcW w:w="559" w:type="dxa"/>
            <w:tcBorders>
              <w:top w:val="nil"/>
              <w:left w:val="nil"/>
              <w:bottom w:val="single" w:sz="4" w:space="0" w:color="auto"/>
              <w:right w:val="single" w:sz="4" w:space="0" w:color="auto"/>
            </w:tcBorders>
            <w:shd w:val="clear" w:color="auto" w:fill="auto"/>
            <w:noWrap/>
            <w:vAlign w:val="bottom"/>
            <w:hideMark/>
          </w:tcPr>
          <w:p w14:paraId="136FCE98"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PA</w:t>
            </w:r>
          </w:p>
        </w:tc>
        <w:tc>
          <w:tcPr>
            <w:tcW w:w="580" w:type="dxa"/>
            <w:tcBorders>
              <w:top w:val="nil"/>
              <w:left w:val="nil"/>
              <w:bottom w:val="single" w:sz="4" w:space="0" w:color="auto"/>
              <w:right w:val="single" w:sz="4" w:space="0" w:color="auto"/>
            </w:tcBorders>
            <w:shd w:val="clear" w:color="auto" w:fill="auto"/>
            <w:noWrap/>
            <w:vAlign w:val="bottom"/>
            <w:hideMark/>
          </w:tcPr>
          <w:p w14:paraId="43556706"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UB</w:t>
            </w:r>
          </w:p>
        </w:tc>
        <w:tc>
          <w:tcPr>
            <w:tcW w:w="580" w:type="dxa"/>
            <w:tcBorders>
              <w:top w:val="nil"/>
              <w:left w:val="nil"/>
              <w:bottom w:val="single" w:sz="4" w:space="0" w:color="auto"/>
              <w:right w:val="single" w:sz="4" w:space="0" w:color="auto"/>
            </w:tcBorders>
            <w:shd w:val="clear" w:color="auto" w:fill="auto"/>
            <w:noWrap/>
            <w:vAlign w:val="bottom"/>
            <w:hideMark/>
          </w:tcPr>
          <w:p w14:paraId="3E5E27CC"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ÚE</w:t>
            </w:r>
          </w:p>
        </w:tc>
        <w:tc>
          <w:tcPr>
            <w:tcW w:w="601" w:type="dxa"/>
            <w:tcBorders>
              <w:top w:val="nil"/>
              <w:left w:val="nil"/>
              <w:bottom w:val="single" w:sz="4" w:space="0" w:color="auto"/>
              <w:right w:val="single" w:sz="4" w:space="0" w:color="auto"/>
            </w:tcBorders>
            <w:shd w:val="clear" w:color="auto" w:fill="auto"/>
            <w:noWrap/>
            <w:vAlign w:val="bottom"/>
            <w:hideMark/>
          </w:tcPr>
          <w:p w14:paraId="3D29960D"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ÚV</w:t>
            </w:r>
          </w:p>
        </w:tc>
        <w:tc>
          <w:tcPr>
            <w:tcW w:w="559" w:type="dxa"/>
            <w:tcBorders>
              <w:top w:val="nil"/>
              <w:left w:val="nil"/>
              <w:bottom w:val="single" w:sz="4" w:space="0" w:color="auto"/>
              <w:right w:val="single" w:sz="4" w:space="0" w:color="auto"/>
            </w:tcBorders>
            <w:shd w:val="clear" w:color="auto" w:fill="auto"/>
            <w:noWrap/>
            <w:vAlign w:val="bottom"/>
            <w:hideMark/>
          </w:tcPr>
          <w:p w14:paraId="7F6E3B7F"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PA</w:t>
            </w:r>
          </w:p>
        </w:tc>
        <w:tc>
          <w:tcPr>
            <w:tcW w:w="580" w:type="dxa"/>
            <w:tcBorders>
              <w:top w:val="nil"/>
              <w:left w:val="nil"/>
              <w:bottom w:val="single" w:sz="4" w:space="0" w:color="auto"/>
              <w:right w:val="single" w:sz="4" w:space="0" w:color="auto"/>
            </w:tcBorders>
            <w:shd w:val="clear" w:color="auto" w:fill="auto"/>
            <w:noWrap/>
            <w:vAlign w:val="bottom"/>
            <w:hideMark/>
          </w:tcPr>
          <w:p w14:paraId="42ED81FB"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UB</w:t>
            </w:r>
          </w:p>
        </w:tc>
        <w:tc>
          <w:tcPr>
            <w:tcW w:w="580" w:type="dxa"/>
            <w:tcBorders>
              <w:top w:val="nil"/>
              <w:left w:val="nil"/>
              <w:bottom w:val="single" w:sz="4" w:space="0" w:color="auto"/>
              <w:right w:val="single" w:sz="4" w:space="0" w:color="auto"/>
            </w:tcBorders>
            <w:shd w:val="clear" w:color="auto" w:fill="auto"/>
            <w:noWrap/>
            <w:vAlign w:val="bottom"/>
            <w:hideMark/>
          </w:tcPr>
          <w:p w14:paraId="2CA043FD"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ÚE</w:t>
            </w:r>
          </w:p>
        </w:tc>
        <w:tc>
          <w:tcPr>
            <w:tcW w:w="601" w:type="dxa"/>
            <w:tcBorders>
              <w:top w:val="nil"/>
              <w:left w:val="nil"/>
              <w:bottom w:val="single" w:sz="4" w:space="0" w:color="auto"/>
              <w:right w:val="single" w:sz="4" w:space="0" w:color="auto"/>
            </w:tcBorders>
            <w:shd w:val="clear" w:color="auto" w:fill="auto"/>
            <w:noWrap/>
            <w:vAlign w:val="bottom"/>
            <w:hideMark/>
          </w:tcPr>
          <w:p w14:paraId="1B5D1788"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ÚV</w:t>
            </w:r>
          </w:p>
        </w:tc>
        <w:tc>
          <w:tcPr>
            <w:tcW w:w="559" w:type="dxa"/>
            <w:tcBorders>
              <w:top w:val="nil"/>
              <w:left w:val="nil"/>
              <w:bottom w:val="single" w:sz="4" w:space="0" w:color="auto"/>
              <w:right w:val="single" w:sz="4" w:space="0" w:color="auto"/>
            </w:tcBorders>
            <w:shd w:val="clear" w:color="auto" w:fill="auto"/>
            <w:noWrap/>
            <w:vAlign w:val="bottom"/>
            <w:hideMark/>
          </w:tcPr>
          <w:p w14:paraId="5D5C6EFB"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PA</w:t>
            </w:r>
          </w:p>
        </w:tc>
        <w:tc>
          <w:tcPr>
            <w:tcW w:w="580" w:type="dxa"/>
            <w:tcBorders>
              <w:top w:val="nil"/>
              <w:left w:val="nil"/>
              <w:bottom w:val="single" w:sz="4" w:space="0" w:color="auto"/>
              <w:right w:val="single" w:sz="4" w:space="0" w:color="auto"/>
            </w:tcBorders>
            <w:shd w:val="clear" w:color="auto" w:fill="auto"/>
            <w:noWrap/>
            <w:vAlign w:val="bottom"/>
            <w:hideMark/>
          </w:tcPr>
          <w:p w14:paraId="3E1A8453"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UB</w:t>
            </w:r>
          </w:p>
        </w:tc>
        <w:tc>
          <w:tcPr>
            <w:tcW w:w="580" w:type="dxa"/>
            <w:tcBorders>
              <w:top w:val="nil"/>
              <w:left w:val="nil"/>
              <w:bottom w:val="single" w:sz="4" w:space="0" w:color="auto"/>
              <w:right w:val="single" w:sz="4" w:space="0" w:color="auto"/>
            </w:tcBorders>
            <w:shd w:val="clear" w:color="auto" w:fill="auto"/>
            <w:noWrap/>
            <w:vAlign w:val="bottom"/>
            <w:hideMark/>
          </w:tcPr>
          <w:p w14:paraId="1A5348A2"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ÚE</w:t>
            </w:r>
          </w:p>
        </w:tc>
        <w:tc>
          <w:tcPr>
            <w:tcW w:w="601" w:type="dxa"/>
            <w:tcBorders>
              <w:top w:val="nil"/>
              <w:left w:val="nil"/>
              <w:bottom w:val="single" w:sz="4" w:space="0" w:color="auto"/>
              <w:right w:val="single" w:sz="8" w:space="0" w:color="auto"/>
            </w:tcBorders>
            <w:shd w:val="clear" w:color="auto" w:fill="auto"/>
            <w:noWrap/>
            <w:vAlign w:val="bottom"/>
            <w:hideMark/>
          </w:tcPr>
          <w:p w14:paraId="08163896" w14:textId="77777777" w:rsidR="00DF682F" w:rsidRPr="00DF682F" w:rsidRDefault="00DF682F" w:rsidP="00DF682F">
            <w:pPr>
              <w:ind w:left="0" w:firstLine="0"/>
              <w:jc w:val="center"/>
              <w:rPr>
                <w:rFonts w:ascii="Times New Roman" w:eastAsia="Times New Roman" w:hAnsi="Times New Roman"/>
                <w:b/>
                <w:bCs/>
                <w:color w:val="000000"/>
                <w:sz w:val="24"/>
                <w:szCs w:val="24"/>
                <w:lang w:eastAsia="hu-HU"/>
              </w:rPr>
            </w:pPr>
            <w:r w:rsidRPr="00DF682F">
              <w:rPr>
                <w:rFonts w:ascii="Times New Roman" w:eastAsia="Times New Roman" w:hAnsi="Times New Roman"/>
                <w:b/>
                <w:bCs/>
                <w:color w:val="000000"/>
                <w:sz w:val="24"/>
                <w:szCs w:val="24"/>
                <w:lang w:eastAsia="hu-HU"/>
              </w:rPr>
              <w:t>ÚV</w:t>
            </w:r>
          </w:p>
        </w:tc>
      </w:tr>
      <w:tr w:rsidR="00DF682F" w:rsidRPr="00DF682F" w14:paraId="71BABD79" w14:textId="77777777" w:rsidTr="00AE06E3">
        <w:trPr>
          <w:trHeight w:val="315"/>
        </w:trPr>
        <w:tc>
          <w:tcPr>
            <w:tcW w:w="559" w:type="dxa"/>
            <w:tcBorders>
              <w:top w:val="nil"/>
              <w:left w:val="single" w:sz="8" w:space="0" w:color="auto"/>
              <w:bottom w:val="single" w:sz="8" w:space="0" w:color="auto"/>
              <w:right w:val="single" w:sz="4" w:space="0" w:color="auto"/>
            </w:tcBorders>
            <w:shd w:val="clear" w:color="auto" w:fill="auto"/>
            <w:noWrap/>
            <w:vAlign w:val="bottom"/>
            <w:hideMark/>
          </w:tcPr>
          <w:p w14:paraId="36EA5E5B"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38</w:t>
            </w:r>
          </w:p>
        </w:tc>
        <w:tc>
          <w:tcPr>
            <w:tcW w:w="580" w:type="dxa"/>
            <w:tcBorders>
              <w:top w:val="nil"/>
              <w:left w:val="nil"/>
              <w:bottom w:val="single" w:sz="8" w:space="0" w:color="auto"/>
              <w:right w:val="single" w:sz="4" w:space="0" w:color="auto"/>
            </w:tcBorders>
            <w:shd w:val="clear" w:color="auto" w:fill="auto"/>
            <w:noWrap/>
            <w:vAlign w:val="bottom"/>
            <w:hideMark/>
          </w:tcPr>
          <w:p w14:paraId="58329376"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18</w:t>
            </w:r>
          </w:p>
        </w:tc>
        <w:tc>
          <w:tcPr>
            <w:tcW w:w="580" w:type="dxa"/>
            <w:tcBorders>
              <w:top w:val="nil"/>
              <w:left w:val="nil"/>
              <w:bottom w:val="single" w:sz="8" w:space="0" w:color="auto"/>
              <w:right w:val="single" w:sz="4" w:space="0" w:color="auto"/>
            </w:tcBorders>
            <w:shd w:val="clear" w:color="auto" w:fill="auto"/>
            <w:noWrap/>
            <w:vAlign w:val="bottom"/>
            <w:hideMark/>
          </w:tcPr>
          <w:p w14:paraId="274FFDDF"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3</w:t>
            </w:r>
          </w:p>
        </w:tc>
        <w:tc>
          <w:tcPr>
            <w:tcW w:w="601" w:type="dxa"/>
            <w:tcBorders>
              <w:top w:val="nil"/>
              <w:left w:val="nil"/>
              <w:bottom w:val="single" w:sz="8" w:space="0" w:color="auto"/>
              <w:right w:val="single" w:sz="4" w:space="0" w:color="auto"/>
            </w:tcBorders>
            <w:shd w:val="clear" w:color="auto" w:fill="auto"/>
            <w:noWrap/>
            <w:vAlign w:val="bottom"/>
            <w:hideMark/>
          </w:tcPr>
          <w:p w14:paraId="42CB0BFC"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2</w:t>
            </w:r>
          </w:p>
        </w:tc>
        <w:tc>
          <w:tcPr>
            <w:tcW w:w="559" w:type="dxa"/>
            <w:tcBorders>
              <w:top w:val="nil"/>
              <w:left w:val="nil"/>
              <w:bottom w:val="single" w:sz="8" w:space="0" w:color="auto"/>
              <w:right w:val="single" w:sz="4" w:space="0" w:color="auto"/>
            </w:tcBorders>
            <w:shd w:val="clear" w:color="auto" w:fill="auto"/>
            <w:noWrap/>
            <w:vAlign w:val="bottom"/>
            <w:hideMark/>
          </w:tcPr>
          <w:p w14:paraId="02979054"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60</w:t>
            </w:r>
          </w:p>
        </w:tc>
        <w:tc>
          <w:tcPr>
            <w:tcW w:w="580" w:type="dxa"/>
            <w:tcBorders>
              <w:top w:val="nil"/>
              <w:left w:val="nil"/>
              <w:bottom w:val="single" w:sz="8" w:space="0" w:color="auto"/>
              <w:right w:val="single" w:sz="4" w:space="0" w:color="auto"/>
            </w:tcBorders>
            <w:shd w:val="clear" w:color="auto" w:fill="auto"/>
            <w:noWrap/>
            <w:vAlign w:val="bottom"/>
            <w:hideMark/>
          </w:tcPr>
          <w:p w14:paraId="0B888876"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27</w:t>
            </w:r>
          </w:p>
        </w:tc>
        <w:tc>
          <w:tcPr>
            <w:tcW w:w="580" w:type="dxa"/>
            <w:tcBorders>
              <w:top w:val="nil"/>
              <w:left w:val="nil"/>
              <w:bottom w:val="single" w:sz="8" w:space="0" w:color="auto"/>
              <w:right w:val="single" w:sz="4" w:space="0" w:color="auto"/>
            </w:tcBorders>
            <w:shd w:val="clear" w:color="auto" w:fill="auto"/>
            <w:noWrap/>
            <w:vAlign w:val="bottom"/>
            <w:hideMark/>
          </w:tcPr>
          <w:p w14:paraId="0FE7D537"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41</w:t>
            </w:r>
          </w:p>
        </w:tc>
        <w:tc>
          <w:tcPr>
            <w:tcW w:w="601" w:type="dxa"/>
            <w:tcBorders>
              <w:top w:val="nil"/>
              <w:left w:val="nil"/>
              <w:bottom w:val="single" w:sz="8" w:space="0" w:color="auto"/>
              <w:right w:val="single" w:sz="4" w:space="0" w:color="auto"/>
            </w:tcBorders>
            <w:shd w:val="clear" w:color="auto" w:fill="auto"/>
            <w:noWrap/>
            <w:vAlign w:val="bottom"/>
            <w:hideMark/>
          </w:tcPr>
          <w:p w14:paraId="4BEB47E2"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40</w:t>
            </w:r>
          </w:p>
        </w:tc>
        <w:tc>
          <w:tcPr>
            <w:tcW w:w="559" w:type="dxa"/>
            <w:tcBorders>
              <w:top w:val="nil"/>
              <w:left w:val="nil"/>
              <w:bottom w:val="single" w:sz="8" w:space="0" w:color="auto"/>
              <w:right w:val="single" w:sz="4" w:space="0" w:color="auto"/>
            </w:tcBorders>
            <w:shd w:val="clear" w:color="auto" w:fill="auto"/>
            <w:noWrap/>
            <w:vAlign w:val="bottom"/>
            <w:hideMark/>
          </w:tcPr>
          <w:p w14:paraId="1C317A70"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20</w:t>
            </w:r>
          </w:p>
        </w:tc>
        <w:tc>
          <w:tcPr>
            <w:tcW w:w="580" w:type="dxa"/>
            <w:tcBorders>
              <w:top w:val="nil"/>
              <w:left w:val="nil"/>
              <w:bottom w:val="single" w:sz="8" w:space="0" w:color="auto"/>
              <w:right w:val="single" w:sz="4" w:space="0" w:color="auto"/>
            </w:tcBorders>
            <w:shd w:val="clear" w:color="auto" w:fill="auto"/>
            <w:noWrap/>
            <w:vAlign w:val="bottom"/>
            <w:hideMark/>
          </w:tcPr>
          <w:p w14:paraId="3132E7DD"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580" w:type="dxa"/>
            <w:tcBorders>
              <w:top w:val="nil"/>
              <w:left w:val="nil"/>
              <w:bottom w:val="single" w:sz="8" w:space="0" w:color="auto"/>
              <w:right w:val="single" w:sz="4" w:space="0" w:color="auto"/>
            </w:tcBorders>
            <w:shd w:val="clear" w:color="auto" w:fill="auto"/>
            <w:noWrap/>
            <w:vAlign w:val="bottom"/>
            <w:hideMark/>
          </w:tcPr>
          <w:p w14:paraId="08F5E693"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37</w:t>
            </w:r>
          </w:p>
        </w:tc>
        <w:tc>
          <w:tcPr>
            <w:tcW w:w="601" w:type="dxa"/>
            <w:tcBorders>
              <w:top w:val="nil"/>
              <w:left w:val="nil"/>
              <w:bottom w:val="single" w:sz="8" w:space="0" w:color="auto"/>
              <w:right w:val="single" w:sz="4" w:space="0" w:color="auto"/>
            </w:tcBorders>
            <w:shd w:val="clear" w:color="auto" w:fill="auto"/>
            <w:noWrap/>
            <w:vAlign w:val="bottom"/>
            <w:hideMark/>
          </w:tcPr>
          <w:p w14:paraId="5C9B4E59"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559" w:type="dxa"/>
            <w:tcBorders>
              <w:top w:val="nil"/>
              <w:left w:val="nil"/>
              <w:bottom w:val="single" w:sz="8" w:space="0" w:color="auto"/>
              <w:right w:val="single" w:sz="4" w:space="0" w:color="auto"/>
            </w:tcBorders>
            <w:shd w:val="clear" w:color="auto" w:fill="auto"/>
            <w:noWrap/>
            <w:vAlign w:val="bottom"/>
            <w:hideMark/>
          </w:tcPr>
          <w:p w14:paraId="4D1987F8"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580" w:type="dxa"/>
            <w:tcBorders>
              <w:top w:val="nil"/>
              <w:left w:val="nil"/>
              <w:bottom w:val="single" w:sz="8" w:space="0" w:color="auto"/>
              <w:right w:val="single" w:sz="4" w:space="0" w:color="auto"/>
            </w:tcBorders>
            <w:shd w:val="clear" w:color="auto" w:fill="auto"/>
            <w:noWrap/>
            <w:vAlign w:val="bottom"/>
            <w:hideMark/>
          </w:tcPr>
          <w:p w14:paraId="6782148D"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580" w:type="dxa"/>
            <w:tcBorders>
              <w:top w:val="nil"/>
              <w:left w:val="nil"/>
              <w:bottom w:val="single" w:sz="8" w:space="0" w:color="auto"/>
              <w:right w:val="single" w:sz="4" w:space="0" w:color="auto"/>
            </w:tcBorders>
            <w:shd w:val="clear" w:color="auto" w:fill="auto"/>
            <w:noWrap/>
            <w:vAlign w:val="bottom"/>
            <w:hideMark/>
          </w:tcPr>
          <w:p w14:paraId="045B4ECD"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601" w:type="dxa"/>
            <w:tcBorders>
              <w:top w:val="nil"/>
              <w:left w:val="nil"/>
              <w:bottom w:val="single" w:sz="8" w:space="0" w:color="auto"/>
              <w:right w:val="single" w:sz="8" w:space="0" w:color="auto"/>
            </w:tcBorders>
            <w:shd w:val="clear" w:color="auto" w:fill="auto"/>
            <w:noWrap/>
            <w:vAlign w:val="bottom"/>
            <w:hideMark/>
          </w:tcPr>
          <w:p w14:paraId="3DEABF54" w14:textId="77777777" w:rsidR="00DF682F" w:rsidRPr="00DF682F" w:rsidRDefault="00DF682F" w:rsidP="00DF682F">
            <w:pPr>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r>
    </w:tbl>
    <w:p w14:paraId="2403C17F" w14:textId="77777777" w:rsidR="00DF682F" w:rsidRPr="00DF682F" w:rsidRDefault="00DF682F" w:rsidP="00DF682F">
      <w:pPr>
        <w:spacing w:after="120"/>
        <w:ind w:left="0" w:firstLine="0"/>
        <w:rPr>
          <w:rFonts w:ascii="Times New Roman" w:hAnsi="Times New Roman"/>
          <w:sz w:val="24"/>
          <w:szCs w:val="24"/>
        </w:rPr>
      </w:pPr>
    </w:p>
    <w:tbl>
      <w:tblPr>
        <w:tblW w:w="8930" w:type="dxa"/>
        <w:tblInd w:w="496" w:type="dxa"/>
        <w:tblCellMar>
          <w:left w:w="70" w:type="dxa"/>
          <w:right w:w="70" w:type="dxa"/>
        </w:tblCellMar>
        <w:tblLook w:val="04A0" w:firstRow="1" w:lastRow="0" w:firstColumn="1" w:lastColumn="0" w:noHBand="0" w:noVBand="1"/>
      </w:tblPr>
      <w:tblGrid>
        <w:gridCol w:w="6378"/>
        <w:gridCol w:w="1276"/>
        <w:gridCol w:w="1276"/>
      </w:tblGrid>
      <w:tr w:rsidR="00DF682F" w:rsidRPr="00DF682F" w14:paraId="0F56C3FB" w14:textId="77777777" w:rsidTr="00DF682F">
        <w:trPr>
          <w:trHeight w:val="600"/>
        </w:trPr>
        <w:tc>
          <w:tcPr>
            <w:tcW w:w="6378" w:type="dxa"/>
            <w:tcBorders>
              <w:top w:val="nil"/>
              <w:bottom w:val="single" w:sz="4" w:space="0" w:color="auto"/>
            </w:tcBorders>
            <w:shd w:val="clear" w:color="auto" w:fill="auto"/>
            <w:vAlign w:val="center"/>
          </w:tcPr>
          <w:p w14:paraId="3F22E666" w14:textId="77777777" w:rsidR="00DF682F" w:rsidRPr="00DF682F" w:rsidRDefault="00DF682F" w:rsidP="00DF682F">
            <w:pPr>
              <w:spacing w:after="200" w:line="276" w:lineRule="auto"/>
              <w:ind w:left="0" w:firstLine="0"/>
              <w:jc w:val="left"/>
              <w:rPr>
                <w:rFonts w:ascii="Times New Roman" w:eastAsia="Times New Roman" w:hAnsi="Times New Roman"/>
                <w:color w:val="000000"/>
                <w:sz w:val="24"/>
                <w:szCs w:val="24"/>
                <w:lang w:eastAsia="hu-HU"/>
              </w:rPr>
            </w:pPr>
          </w:p>
        </w:tc>
        <w:tc>
          <w:tcPr>
            <w:tcW w:w="1276" w:type="dxa"/>
            <w:tcBorders>
              <w:top w:val="nil"/>
              <w:bottom w:val="single" w:sz="4" w:space="0" w:color="auto"/>
            </w:tcBorders>
            <w:shd w:val="clear" w:color="auto" w:fill="auto"/>
            <w:vAlign w:val="center"/>
          </w:tcPr>
          <w:p w14:paraId="38EDB8E9"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főszám:</w:t>
            </w:r>
          </w:p>
        </w:tc>
        <w:tc>
          <w:tcPr>
            <w:tcW w:w="1276" w:type="dxa"/>
            <w:tcBorders>
              <w:top w:val="nil"/>
              <w:bottom w:val="single" w:sz="4" w:space="0" w:color="auto"/>
            </w:tcBorders>
            <w:shd w:val="clear" w:color="auto" w:fill="auto"/>
            <w:vAlign w:val="center"/>
          </w:tcPr>
          <w:p w14:paraId="12DBA507"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alszám:</w:t>
            </w:r>
          </w:p>
        </w:tc>
      </w:tr>
      <w:tr w:rsidR="00DF682F" w:rsidRPr="00DF682F" w14:paraId="2F68AF23" w14:textId="77777777" w:rsidTr="00DF682F">
        <w:trPr>
          <w:trHeight w:val="600"/>
        </w:trPr>
        <w:tc>
          <w:tcPr>
            <w:tcW w:w="6378" w:type="dxa"/>
            <w:tcBorders>
              <w:top w:val="nil"/>
              <w:left w:val="single" w:sz="4" w:space="0" w:color="auto"/>
              <w:bottom w:val="single" w:sz="4" w:space="0" w:color="auto"/>
              <w:right w:val="single" w:sz="4" w:space="0" w:color="auto"/>
            </w:tcBorders>
            <w:shd w:val="clear" w:color="auto" w:fill="auto"/>
            <w:vAlign w:val="bottom"/>
          </w:tcPr>
          <w:p w14:paraId="0EA91DC6" w14:textId="77777777" w:rsidR="00DF682F" w:rsidRPr="00DF682F" w:rsidRDefault="00DF682F" w:rsidP="00DF682F">
            <w:pPr>
              <w:spacing w:after="200" w:line="276" w:lineRule="auto"/>
              <w:ind w:left="0" w:firstLine="0"/>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Anyakönyv, anyakönyvi alapirat, betűrendes névmutató, családi jogállás rendezésével kapcsolatos irat, apa adatai nélkül anyakönyvezett születések nyilvántartása, teljes hatályú apai elismerő nyilatkozat, házasságkötéssel, bejegyzett élettársi kapcsolat létesítésével kapcsolatos jegyzői engedély, felmentés</w:t>
            </w:r>
          </w:p>
        </w:tc>
        <w:tc>
          <w:tcPr>
            <w:tcW w:w="1276" w:type="dxa"/>
            <w:tcBorders>
              <w:top w:val="single" w:sz="4" w:space="0" w:color="auto"/>
              <w:left w:val="nil"/>
              <w:bottom w:val="single" w:sz="4" w:space="0" w:color="auto"/>
              <w:right w:val="single" w:sz="4" w:space="0" w:color="auto"/>
            </w:tcBorders>
            <w:shd w:val="clear" w:color="auto" w:fill="auto"/>
            <w:vAlign w:val="center"/>
          </w:tcPr>
          <w:p w14:paraId="08E7E124"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65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B4DBFF"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210</w:t>
            </w:r>
          </w:p>
        </w:tc>
      </w:tr>
      <w:tr w:rsidR="00DF682F" w:rsidRPr="00DF682F" w14:paraId="72786B6B" w14:textId="77777777" w:rsidTr="00DF682F">
        <w:trPr>
          <w:trHeight w:val="600"/>
        </w:trPr>
        <w:tc>
          <w:tcPr>
            <w:tcW w:w="6378" w:type="dxa"/>
            <w:tcBorders>
              <w:top w:val="single" w:sz="4" w:space="0" w:color="auto"/>
              <w:left w:val="single" w:sz="4" w:space="0" w:color="auto"/>
              <w:bottom w:val="single" w:sz="4" w:space="0" w:color="auto"/>
              <w:right w:val="single" w:sz="4" w:space="0" w:color="auto"/>
            </w:tcBorders>
            <w:shd w:val="clear" w:color="auto" w:fill="auto"/>
            <w:vAlign w:val="bottom"/>
          </w:tcPr>
          <w:p w14:paraId="5E13A1F6" w14:textId="77777777" w:rsidR="00DF682F" w:rsidRPr="00DF682F" w:rsidRDefault="00DF682F" w:rsidP="00DF682F">
            <w:pPr>
              <w:spacing w:after="200" w:line="276" w:lineRule="auto"/>
              <w:ind w:left="0" w:firstLine="0"/>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Anyakönyvi kivonat kiállítása</w:t>
            </w:r>
          </w:p>
        </w:tc>
        <w:tc>
          <w:tcPr>
            <w:tcW w:w="1276" w:type="dxa"/>
            <w:tcBorders>
              <w:top w:val="single" w:sz="4" w:space="0" w:color="auto"/>
              <w:left w:val="nil"/>
              <w:bottom w:val="single" w:sz="4" w:space="0" w:color="auto"/>
              <w:right w:val="single" w:sz="4" w:space="0" w:color="auto"/>
            </w:tcBorders>
            <w:shd w:val="clear" w:color="auto" w:fill="auto"/>
            <w:vAlign w:val="center"/>
          </w:tcPr>
          <w:p w14:paraId="323948D0"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1</w:t>
            </w:r>
          </w:p>
        </w:tc>
        <w:tc>
          <w:tcPr>
            <w:tcW w:w="1276" w:type="dxa"/>
            <w:tcBorders>
              <w:top w:val="single" w:sz="4" w:space="0" w:color="auto"/>
              <w:left w:val="nil"/>
              <w:bottom w:val="single" w:sz="4" w:space="0" w:color="auto"/>
              <w:right w:val="single" w:sz="4" w:space="0" w:color="auto"/>
            </w:tcBorders>
            <w:shd w:val="clear" w:color="auto" w:fill="auto"/>
            <w:vAlign w:val="center"/>
          </w:tcPr>
          <w:p w14:paraId="5AAB235C"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218</w:t>
            </w:r>
          </w:p>
        </w:tc>
      </w:tr>
      <w:tr w:rsidR="00DF682F" w:rsidRPr="00DF682F" w14:paraId="0EEE05CB" w14:textId="77777777" w:rsidTr="00DF682F">
        <w:trPr>
          <w:trHeight w:val="600"/>
        </w:trPr>
        <w:tc>
          <w:tcPr>
            <w:tcW w:w="6378" w:type="dxa"/>
            <w:tcBorders>
              <w:top w:val="single" w:sz="4" w:space="0" w:color="auto"/>
              <w:left w:val="single" w:sz="4" w:space="0" w:color="auto"/>
              <w:bottom w:val="single" w:sz="4" w:space="0" w:color="auto"/>
              <w:right w:val="single" w:sz="4" w:space="0" w:color="auto"/>
            </w:tcBorders>
            <w:shd w:val="clear" w:color="auto" w:fill="auto"/>
            <w:vAlign w:val="bottom"/>
          </w:tcPr>
          <w:p w14:paraId="10BDD066" w14:textId="77777777" w:rsidR="00DF682F" w:rsidRPr="00DF682F" w:rsidRDefault="00DF682F" w:rsidP="00DF682F">
            <w:pPr>
              <w:spacing w:after="200" w:line="276" w:lineRule="auto"/>
              <w:ind w:left="0" w:firstLine="0"/>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Adatszolgáltatás az Elektronikus Anyakönyvi Nyilvántartásból</w:t>
            </w:r>
          </w:p>
        </w:tc>
        <w:tc>
          <w:tcPr>
            <w:tcW w:w="1276" w:type="dxa"/>
            <w:tcBorders>
              <w:top w:val="single" w:sz="4" w:space="0" w:color="auto"/>
              <w:left w:val="nil"/>
              <w:bottom w:val="single" w:sz="4" w:space="0" w:color="auto"/>
              <w:right w:val="single" w:sz="4" w:space="0" w:color="auto"/>
            </w:tcBorders>
            <w:shd w:val="clear" w:color="auto" w:fill="auto"/>
            <w:vAlign w:val="center"/>
          </w:tcPr>
          <w:p w14:paraId="5CF09B84"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58AF537"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5</w:t>
            </w:r>
          </w:p>
        </w:tc>
      </w:tr>
      <w:tr w:rsidR="00DF682F" w:rsidRPr="00DF682F" w14:paraId="3C5D606B" w14:textId="77777777" w:rsidTr="00DF682F">
        <w:trPr>
          <w:trHeight w:val="600"/>
        </w:trPr>
        <w:tc>
          <w:tcPr>
            <w:tcW w:w="6378" w:type="dxa"/>
            <w:tcBorders>
              <w:top w:val="single" w:sz="4" w:space="0" w:color="auto"/>
              <w:left w:val="single" w:sz="4" w:space="0" w:color="auto"/>
              <w:bottom w:val="single" w:sz="4" w:space="0" w:color="auto"/>
              <w:right w:val="single" w:sz="4" w:space="0" w:color="auto"/>
            </w:tcBorders>
            <w:shd w:val="clear" w:color="auto" w:fill="auto"/>
            <w:vAlign w:val="bottom"/>
          </w:tcPr>
          <w:p w14:paraId="5C60E2CF" w14:textId="77777777" w:rsidR="00DF682F" w:rsidRPr="00DF682F" w:rsidRDefault="00DF682F" w:rsidP="00DF682F">
            <w:pPr>
              <w:spacing w:after="200" w:line="276" w:lineRule="auto"/>
              <w:ind w:left="0" w:firstLine="0"/>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lastRenderedPageBreak/>
              <w:t>Állampolgársági egyéb ügyek, hazai anyakönyvezési kérelem, névváltoztatási kérelem felterjesztésével, továbbá házassági névmódosítási kérelem áttételével kapcsolatos iratok, családi események polgári szertartása</w:t>
            </w:r>
          </w:p>
        </w:tc>
        <w:tc>
          <w:tcPr>
            <w:tcW w:w="1276" w:type="dxa"/>
            <w:tcBorders>
              <w:top w:val="single" w:sz="4" w:space="0" w:color="auto"/>
              <w:left w:val="nil"/>
              <w:bottom w:val="single" w:sz="4" w:space="0" w:color="auto"/>
              <w:right w:val="single" w:sz="4" w:space="0" w:color="auto"/>
            </w:tcBorders>
            <w:shd w:val="clear" w:color="auto" w:fill="auto"/>
            <w:vAlign w:val="center"/>
          </w:tcPr>
          <w:p w14:paraId="0BEA0388"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37</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963433"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39</w:t>
            </w:r>
          </w:p>
        </w:tc>
      </w:tr>
      <w:tr w:rsidR="00DF682F" w:rsidRPr="00DF682F" w14:paraId="198F8FD9" w14:textId="77777777" w:rsidTr="00DF682F">
        <w:trPr>
          <w:trHeight w:val="600"/>
        </w:trPr>
        <w:tc>
          <w:tcPr>
            <w:tcW w:w="6378" w:type="dxa"/>
            <w:tcBorders>
              <w:top w:val="single" w:sz="4" w:space="0" w:color="auto"/>
              <w:left w:val="single" w:sz="4" w:space="0" w:color="auto"/>
              <w:bottom w:val="single" w:sz="4" w:space="0" w:color="auto"/>
              <w:right w:val="single" w:sz="4" w:space="0" w:color="auto"/>
            </w:tcBorders>
            <w:shd w:val="clear" w:color="auto" w:fill="auto"/>
            <w:vAlign w:val="bottom"/>
          </w:tcPr>
          <w:p w14:paraId="6548C52E" w14:textId="77777777" w:rsidR="00DF682F" w:rsidRPr="00DF682F" w:rsidRDefault="00DF682F" w:rsidP="00DF682F">
            <w:pPr>
              <w:spacing w:after="200" w:line="276" w:lineRule="auto"/>
              <w:ind w:left="0" w:firstLine="0"/>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Honosítási eljárások</w:t>
            </w:r>
          </w:p>
        </w:tc>
        <w:tc>
          <w:tcPr>
            <w:tcW w:w="1276" w:type="dxa"/>
            <w:tcBorders>
              <w:top w:val="single" w:sz="4" w:space="0" w:color="auto"/>
              <w:left w:val="nil"/>
              <w:bottom w:val="single" w:sz="4" w:space="0" w:color="auto"/>
              <w:right w:val="single" w:sz="4" w:space="0" w:color="auto"/>
            </w:tcBorders>
            <w:shd w:val="clear" w:color="auto" w:fill="auto"/>
            <w:vAlign w:val="center"/>
          </w:tcPr>
          <w:p w14:paraId="33C16D86"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93722B" w14:textId="77777777" w:rsidR="00DF682F" w:rsidRPr="00DF682F" w:rsidRDefault="00DF682F" w:rsidP="00DF682F">
            <w:pPr>
              <w:spacing w:after="200" w:line="276" w:lineRule="auto"/>
              <w:ind w:left="0" w:firstLine="0"/>
              <w:jc w:val="center"/>
              <w:rPr>
                <w:rFonts w:ascii="Times New Roman" w:eastAsia="Times New Roman" w:hAnsi="Times New Roman"/>
                <w:color w:val="000000"/>
                <w:sz w:val="24"/>
                <w:szCs w:val="24"/>
                <w:lang w:eastAsia="hu-HU"/>
              </w:rPr>
            </w:pPr>
            <w:r w:rsidRPr="00DF682F">
              <w:rPr>
                <w:rFonts w:ascii="Times New Roman" w:eastAsia="Times New Roman" w:hAnsi="Times New Roman"/>
                <w:color w:val="000000"/>
                <w:sz w:val="24"/>
                <w:szCs w:val="24"/>
                <w:lang w:eastAsia="hu-HU"/>
              </w:rPr>
              <w:t>0</w:t>
            </w:r>
          </w:p>
        </w:tc>
      </w:tr>
    </w:tbl>
    <w:p w14:paraId="338E4276" w14:textId="77777777" w:rsidR="00DF682F" w:rsidRPr="00DF682F" w:rsidRDefault="00DF682F" w:rsidP="00DF682F">
      <w:pPr>
        <w:spacing w:after="120"/>
        <w:ind w:left="0" w:firstLine="0"/>
        <w:rPr>
          <w:rFonts w:ascii="Times New Roman" w:hAnsi="Times New Roman"/>
          <w:sz w:val="24"/>
          <w:szCs w:val="24"/>
        </w:rPr>
      </w:pPr>
    </w:p>
    <w:p w14:paraId="73987F68" w14:textId="77777777" w:rsidR="00DF682F" w:rsidRPr="00DF682F" w:rsidRDefault="00DF682F" w:rsidP="00DF682F">
      <w:pPr>
        <w:spacing w:after="120"/>
        <w:ind w:left="709" w:firstLine="0"/>
        <w:rPr>
          <w:rFonts w:ascii="Times New Roman" w:hAnsi="Times New Roman"/>
          <w:sz w:val="24"/>
          <w:szCs w:val="24"/>
          <w:u w:val="single"/>
        </w:rPr>
      </w:pPr>
      <w:r w:rsidRPr="00DF682F">
        <w:rPr>
          <w:rFonts w:ascii="Times New Roman" w:hAnsi="Times New Roman"/>
          <w:sz w:val="24"/>
          <w:szCs w:val="24"/>
          <w:u w:val="single"/>
        </w:rPr>
        <w:t>Egyéb elektronikus anyakönyvi rendszert érintő ügyek:</w:t>
      </w:r>
    </w:p>
    <w:p w14:paraId="3C5CB11E" w14:textId="77777777" w:rsidR="00DF682F" w:rsidRPr="00DF682F" w:rsidRDefault="00DF682F" w:rsidP="00DF682F">
      <w:pPr>
        <w:numPr>
          <w:ilvl w:val="0"/>
          <w:numId w:val="15"/>
        </w:numPr>
        <w:spacing w:after="120" w:line="278" w:lineRule="auto"/>
        <w:ind w:left="709"/>
        <w:contextualSpacing/>
        <w:jc w:val="left"/>
        <w:rPr>
          <w:rFonts w:ascii="Times New Roman" w:hAnsi="Times New Roman"/>
          <w:sz w:val="24"/>
          <w:szCs w:val="24"/>
          <w:u w:val="single"/>
        </w:rPr>
      </w:pPr>
      <w:r w:rsidRPr="00DF682F">
        <w:rPr>
          <w:rFonts w:ascii="Times New Roman" w:hAnsi="Times New Roman"/>
          <w:sz w:val="24"/>
          <w:szCs w:val="24"/>
        </w:rPr>
        <w:t>Lakcímváltozások rögzítése: 138 db</w:t>
      </w:r>
    </w:p>
    <w:p w14:paraId="4B039AF3" w14:textId="77777777" w:rsidR="00DF682F" w:rsidRPr="00DF682F" w:rsidRDefault="00DF682F" w:rsidP="00DF682F">
      <w:pPr>
        <w:numPr>
          <w:ilvl w:val="0"/>
          <w:numId w:val="15"/>
        </w:numPr>
        <w:spacing w:after="120" w:line="278" w:lineRule="auto"/>
        <w:ind w:left="709"/>
        <w:contextualSpacing/>
        <w:jc w:val="left"/>
        <w:rPr>
          <w:rFonts w:ascii="Times New Roman" w:hAnsi="Times New Roman"/>
          <w:sz w:val="24"/>
          <w:szCs w:val="24"/>
        </w:rPr>
      </w:pPr>
      <w:r w:rsidRPr="00DF682F">
        <w:rPr>
          <w:rFonts w:ascii="Times New Roman" w:hAnsi="Times New Roman"/>
          <w:sz w:val="24"/>
          <w:szCs w:val="24"/>
        </w:rPr>
        <w:t>Címnyilvántartással kapcsolatos ügyek (KCR): 116 db</w:t>
      </w:r>
    </w:p>
    <w:p w14:paraId="645C27F4" w14:textId="77777777" w:rsidR="00DF682F" w:rsidRPr="00DF682F" w:rsidRDefault="00DF682F" w:rsidP="00DF682F">
      <w:pPr>
        <w:spacing w:after="120"/>
        <w:ind w:left="709" w:firstLine="0"/>
        <w:contextualSpacing/>
        <w:rPr>
          <w:rFonts w:ascii="Times New Roman" w:hAnsi="Times New Roman"/>
          <w:sz w:val="24"/>
          <w:szCs w:val="24"/>
        </w:rPr>
      </w:pPr>
    </w:p>
    <w:p w14:paraId="3E75A703" w14:textId="77777777" w:rsidR="00DF682F" w:rsidRPr="00DF682F" w:rsidRDefault="00DF682F" w:rsidP="00DF682F">
      <w:pPr>
        <w:spacing w:after="120"/>
        <w:ind w:left="709" w:firstLine="0"/>
        <w:contextualSpacing/>
        <w:rPr>
          <w:rFonts w:ascii="Times New Roman" w:hAnsi="Times New Roman"/>
          <w:b/>
          <w:bCs/>
          <w:sz w:val="24"/>
          <w:szCs w:val="24"/>
          <w:u w:val="single"/>
        </w:rPr>
      </w:pPr>
      <w:bookmarkStart w:id="2" w:name="_Hlk135394332"/>
    </w:p>
    <w:p w14:paraId="42950318"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Esküvők:</w:t>
      </w:r>
    </w:p>
    <w:p w14:paraId="69A483DC"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A 2023-es évhez képest 2024-ben kevesebben kötöttek házasságot Solymáron. Többnyire két tanú jelenlétében, kis esküvőt kértek az Ügyfelek, vagy kevés vendéggel érkeztek. A családok támogatásának és a hitelfelvétel feltételeinek változása miatt nem volt olyan</w:t>
      </w:r>
      <w:r w:rsidRPr="00DF682F">
        <w:rPr>
          <w:rFonts w:ascii="Times New Roman" w:hAnsi="Times New Roman"/>
          <w:b/>
          <w:bCs/>
          <w:sz w:val="24"/>
          <w:szCs w:val="24"/>
        </w:rPr>
        <w:t xml:space="preserve"> </w:t>
      </w:r>
      <w:r w:rsidRPr="00DF682F">
        <w:rPr>
          <w:rFonts w:ascii="Times New Roman" w:hAnsi="Times New Roman"/>
          <w:sz w:val="24"/>
          <w:szCs w:val="24"/>
        </w:rPr>
        <w:t xml:space="preserve">magas a házasságok száma, mint ez elmúlt időszakokban. A fővárosból is többen jöttek Solymárra házasságot kötni, elmondásuk szerint a kerületekben már nem kaptak időpontot. </w:t>
      </w:r>
    </w:p>
    <w:p w14:paraId="67638E73" w14:textId="77777777" w:rsidR="00DF682F" w:rsidRPr="00DF682F" w:rsidRDefault="00DF682F" w:rsidP="00DF682F">
      <w:pPr>
        <w:spacing w:after="120"/>
        <w:ind w:left="709" w:firstLine="0"/>
        <w:contextualSpacing/>
        <w:rPr>
          <w:rFonts w:ascii="Times New Roman" w:hAnsi="Times New Roman"/>
          <w:b/>
          <w:bCs/>
          <w:sz w:val="24"/>
          <w:szCs w:val="24"/>
          <w:u w:val="single"/>
        </w:rPr>
      </w:pPr>
    </w:p>
    <w:p w14:paraId="715CB175" w14:textId="77777777" w:rsidR="00DF682F" w:rsidRPr="00DF682F" w:rsidRDefault="00DF682F" w:rsidP="00DF682F">
      <w:pPr>
        <w:spacing w:after="120"/>
        <w:ind w:left="709" w:firstLine="0"/>
        <w:contextualSpacing/>
        <w:rPr>
          <w:rFonts w:ascii="Times New Roman" w:hAnsi="Times New Roman"/>
          <w:b/>
          <w:bCs/>
          <w:sz w:val="24"/>
          <w:szCs w:val="24"/>
          <w:u w:val="single"/>
        </w:rPr>
      </w:pPr>
    </w:p>
    <w:p w14:paraId="0C10D3FD"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Halálesetek:</w:t>
      </w:r>
    </w:p>
    <w:p w14:paraId="7CA13566"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2022-ben az Elektronikus Anyakönyvi Rendszert (EAK) a fejlesztők elkezdték összekötni az orvosok által is használt EESZT-vel. A halottvizsgálatot végző orvosok az EESZT-ben rögzítik a haláleset adatait, melyek lezárást követően megjelennek az EAK-ban. A papíralapú halottvizsgálati bizonyítványok még használatban vannak, az elektronikus halottvizsgálati bizonyítvány bevezetésével azonban folyamatban van a papíralapú halottvizsgálati bizonyítványok elhagyása.</w:t>
      </w:r>
    </w:p>
    <w:p w14:paraId="4F8A7580"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 xml:space="preserve">Az orvosok által rögzített adatok alapján lehetőségünk van arra, hogy megnézzük, az elhunyt adatai megtalálhatóak-e az elektronikus anyakönyvi rendszerben. Ha nincsenek rögzítve az elhunyt eseményei (születés, házasságkötés, házasság megszűnése), akkor még a papíralapú halottvizsgálati bizonyítvány kézhezvétele előtt megkérjük a rögzítéseket, melyek szükségesek a haláleset anyakönyvezéséhez, így gyorsítjuk az eljárást. </w:t>
      </w:r>
    </w:p>
    <w:p w14:paraId="0DCA9BA0" w14:textId="77777777" w:rsidR="00DF682F" w:rsidRPr="00DF682F" w:rsidRDefault="00DF682F" w:rsidP="00DF682F">
      <w:pPr>
        <w:spacing w:after="120"/>
        <w:ind w:left="709" w:firstLine="0"/>
        <w:contextualSpacing/>
        <w:rPr>
          <w:rFonts w:ascii="Times New Roman" w:hAnsi="Times New Roman"/>
          <w:sz w:val="24"/>
          <w:szCs w:val="24"/>
        </w:rPr>
      </w:pPr>
    </w:p>
    <w:p w14:paraId="30C100B9" w14:textId="77777777" w:rsidR="00DF682F" w:rsidRPr="00DF682F" w:rsidRDefault="00DF682F" w:rsidP="00DF682F">
      <w:pPr>
        <w:spacing w:after="120"/>
        <w:ind w:left="709" w:firstLine="0"/>
        <w:contextualSpacing/>
        <w:rPr>
          <w:rFonts w:ascii="Times New Roman" w:hAnsi="Times New Roman"/>
          <w:sz w:val="24"/>
          <w:szCs w:val="24"/>
        </w:rPr>
      </w:pPr>
    </w:p>
    <w:p w14:paraId="77458A80"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Születések:</w:t>
      </w:r>
    </w:p>
    <w:p w14:paraId="41DF53C6"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 xml:space="preserve">Az otthonszülés ritka esemény Solymáron. 2024-ben 3 gyermek született Solymár területén. A szüléseknél bábaszolgálat segítette világra a babákat és működött közre a születési anyakönyvi kivonatuk kiállításánál. </w:t>
      </w:r>
    </w:p>
    <w:p w14:paraId="2F9DB5C3" w14:textId="77777777" w:rsidR="00DF682F" w:rsidRPr="00DF682F" w:rsidRDefault="00DF682F" w:rsidP="00DF682F">
      <w:pPr>
        <w:spacing w:after="120"/>
        <w:ind w:left="709" w:firstLine="0"/>
        <w:contextualSpacing/>
        <w:rPr>
          <w:rFonts w:ascii="Times New Roman" w:hAnsi="Times New Roman"/>
          <w:b/>
          <w:bCs/>
          <w:sz w:val="24"/>
          <w:szCs w:val="24"/>
        </w:rPr>
      </w:pPr>
    </w:p>
    <w:p w14:paraId="5052C3B8" w14:textId="77777777" w:rsidR="00DF682F" w:rsidRDefault="00DF682F" w:rsidP="00DF682F">
      <w:pPr>
        <w:spacing w:after="120"/>
        <w:ind w:left="709" w:firstLine="0"/>
        <w:contextualSpacing/>
        <w:rPr>
          <w:rFonts w:ascii="Times New Roman" w:hAnsi="Times New Roman"/>
          <w:b/>
          <w:bCs/>
          <w:sz w:val="24"/>
          <w:szCs w:val="24"/>
        </w:rPr>
      </w:pPr>
    </w:p>
    <w:p w14:paraId="3739F700" w14:textId="77777777" w:rsidR="00BD6630" w:rsidRPr="00DF682F" w:rsidRDefault="00BD6630" w:rsidP="00DF682F">
      <w:pPr>
        <w:spacing w:after="120"/>
        <w:ind w:left="709" w:firstLine="0"/>
        <w:contextualSpacing/>
        <w:rPr>
          <w:rFonts w:ascii="Times New Roman" w:hAnsi="Times New Roman"/>
          <w:b/>
          <w:bCs/>
          <w:sz w:val="24"/>
          <w:szCs w:val="24"/>
        </w:rPr>
      </w:pPr>
    </w:p>
    <w:p w14:paraId="122B476F"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lastRenderedPageBreak/>
        <w:t>Anyakönyvi kivonatok:</w:t>
      </w:r>
    </w:p>
    <w:p w14:paraId="21601BC8"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 xml:space="preserve">2014. július 1-je óta működik az EAK. Ennek köszönhetően az Ügyfelek bármelyik anyakönyvvezetőnél kérelmezhetnek születési/házassági/halotti/bejegyzett élettársi kapcsolatról szóló anyakönyvi kivonatot. 2024-ben több esetben Budapest kerületeiből érkeztek az Ügyfelek anyakönyvi kivonatokért, mivel a kerületekben hosszú időbe telt volna az adott okiratok kiállítása. </w:t>
      </w:r>
    </w:p>
    <w:p w14:paraId="7F1692CE"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 xml:space="preserve"> </w:t>
      </w:r>
    </w:p>
    <w:p w14:paraId="200AF029" w14:textId="77777777" w:rsidR="00DF682F" w:rsidRPr="00DF682F" w:rsidRDefault="00DF682F" w:rsidP="00DF682F">
      <w:pPr>
        <w:spacing w:after="120"/>
        <w:ind w:left="709" w:firstLine="0"/>
        <w:contextualSpacing/>
        <w:rPr>
          <w:rFonts w:ascii="Times New Roman" w:hAnsi="Times New Roman"/>
          <w:sz w:val="24"/>
          <w:szCs w:val="24"/>
        </w:rPr>
      </w:pPr>
    </w:p>
    <w:p w14:paraId="5EAC0A2B"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Központi Címregiszter:</w:t>
      </w:r>
    </w:p>
    <w:p w14:paraId="090EF315"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A Központi Címregiszter (KCR) tárolja Solymár utcáit és házszámait. A migrálást követően a település valamennyi címe „felülvizsgálatra vár” jelzéssel került be a rendszerbe, valamint az ingatlanok tulajdonilapjára is. Szlovák Eszter kolléganőnk által kiállított hatósági bizonyítványok (címigazolás), hivatalos feljegyzések és a Földhivatal által megküldött határozatok alapján évente ~200-300 címet rendezünk a KCR-ben. A címkezelési döntések automatikusan továbbításra kerülnek a rendszer által a Földhivatalhoz, ahol ~30 nap alatt átvezetésre kerülnek a rendezett címek a tulajdonilapokra is.</w:t>
      </w:r>
    </w:p>
    <w:p w14:paraId="1D902FD8" w14:textId="77777777" w:rsidR="00DF682F" w:rsidRPr="00DF682F" w:rsidRDefault="00DF682F" w:rsidP="00DF682F">
      <w:pPr>
        <w:spacing w:after="120"/>
        <w:ind w:left="709" w:firstLine="0"/>
        <w:contextualSpacing/>
        <w:rPr>
          <w:rFonts w:ascii="Times New Roman" w:hAnsi="Times New Roman"/>
          <w:sz w:val="24"/>
          <w:szCs w:val="24"/>
        </w:rPr>
      </w:pPr>
    </w:p>
    <w:p w14:paraId="3F882253" w14:textId="77777777" w:rsidR="00DF682F" w:rsidRPr="00DF682F" w:rsidRDefault="00DF682F" w:rsidP="00DF682F">
      <w:pPr>
        <w:spacing w:after="120"/>
        <w:ind w:left="709" w:firstLine="0"/>
        <w:contextualSpacing/>
        <w:rPr>
          <w:rFonts w:ascii="Times New Roman" w:hAnsi="Times New Roman"/>
          <w:sz w:val="24"/>
          <w:szCs w:val="24"/>
        </w:rPr>
      </w:pPr>
    </w:p>
    <w:p w14:paraId="64998E1C"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Állampolgársági eskü:</w:t>
      </w:r>
    </w:p>
    <w:p w14:paraId="71EDBEB5"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Az elmúlt évekhez képest az állampolgársági eskü letételének száma nagyon visszaesett, 2024-ben nem volt állampolgársági eskü letétel a Solymári Polgármesteri Hivatalban. Azoknak az Ügyfeleknek, akik határainkon túl élnek, lehetőségük van bármelyik magyar külképviseleten letenni az esküt, így nem kell Magyarországra utazniuk az ügyintézéshez.</w:t>
      </w:r>
    </w:p>
    <w:p w14:paraId="48BA0D3B" w14:textId="77777777" w:rsidR="00DF682F" w:rsidRPr="00DF682F" w:rsidRDefault="00DF682F" w:rsidP="00DF682F">
      <w:pPr>
        <w:spacing w:after="120"/>
        <w:ind w:left="709" w:firstLine="0"/>
        <w:contextualSpacing/>
        <w:rPr>
          <w:rFonts w:ascii="Times New Roman" w:hAnsi="Times New Roman"/>
          <w:sz w:val="24"/>
          <w:szCs w:val="24"/>
        </w:rPr>
      </w:pPr>
    </w:p>
    <w:p w14:paraId="249A646E" w14:textId="77777777" w:rsidR="00DF682F" w:rsidRPr="00DF682F" w:rsidRDefault="00DF682F" w:rsidP="00DF682F">
      <w:pPr>
        <w:spacing w:after="120"/>
        <w:ind w:left="709" w:firstLine="0"/>
        <w:contextualSpacing/>
        <w:rPr>
          <w:rFonts w:ascii="Times New Roman" w:hAnsi="Times New Roman"/>
          <w:sz w:val="24"/>
          <w:szCs w:val="24"/>
        </w:rPr>
      </w:pPr>
    </w:p>
    <w:p w14:paraId="520B9B30" w14:textId="77777777" w:rsidR="00DF682F" w:rsidRPr="00DF682F" w:rsidRDefault="00DF682F" w:rsidP="00DF682F">
      <w:pPr>
        <w:spacing w:after="120"/>
        <w:ind w:left="709" w:firstLine="0"/>
        <w:contextualSpacing/>
        <w:rPr>
          <w:rFonts w:ascii="Times New Roman" w:hAnsi="Times New Roman"/>
          <w:b/>
          <w:bCs/>
          <w:sz w:val="24"/>
          <w:szCs w:val="24"/>
          <w:u w:val="single"/>
        </w:rPr>
      </w:pPr>
      <w:r w:rsidRPr="00DF682F">
        <w:rPr>
          <w:rFonts w:ascii="Times New Roman" w:hAnsi="Times New Roman"/>
          <w:b/>
          <w:bCs/>
          <w:sz w:val="24"/>
          <w:szCs w:val="24"/>
          <w:u w:val="single"/>
        </w:rPr>
        <w:t>Kapcsolattartás:</w:t>
      </w:r>
    </w:p>
    <w:p w14:paraId="224D685D" w14:textId="77777777" w:rsidR="00DF682F" w:rsidRPr="00DF682F" w:rsidRDefault="00DF682F" w:rsidP="00DF682F">
      <w:pPr>
        <w:spacing w:after="120"/>
        <w:ind w:left="709" w:firstLine="0"/>
        <w:contextualSpacing/>
        <w:rPr>
          <w:rFonts w:ascii="Times New Roman" w:hAnsi="Times New Roman"/>
          <w:sz w:val="24"/>
          <w:szCs w:val="24"/>
        </w:rPr>
      </w:pPr>
      <w:r w:rsidRPr="00DF682F">
        <w:rPr>
          <w:rFonts w:ascii="Times New Roman" w:hAnsi="Times New Roman"/>
          <w:sz w:val="24"/>
          <w:szCs w:val="24"/>
        </w:rPr>
        <w:t>A lakcímbejelentéseket az Ügyfelek a Kormányablakokban, valamint a Polgármesteri Hivatalban is intézhetik, ezáltal folyamatos a kapcsolattartás a Pilisvörösvári Kormányablak munkatársaival. Az anyakönyvi felügyelettel, valamint a BFKH Állampolgársági és Anyakönyvi Főosztályával is heti szintű a kapcsolattartás, készségesen segítik az anyakönyvvezetők munkáját.</w:t>
      </w:r>
      <w:bookmarkEnd w:id="2"/>
      <w:r w:rsidRPr="00DF682F">
        <w:rPr>
          <w:rFonts w:ascii="Times New Roman" w:hAnsi="Times New Roman"/>
          <w:sz w:val="24"/>
          <w:szCs w:val="24"/>
        </w:rPr>
        <w:t xml:space="preserve"> </w:t>
      </w:r>
    </w:p>
    <w:p w14:paraId="0EA98F28" w14:textId="77777777" w:rsidR="00DF682F" w:rsidRPr="00DF682F" w:rsidRDefault="00DF682F" w:rsidP="00DF682F">
      <w:pPr>
        <w:spacing w:after="160" w:line="278" w:lineRule="auto"/>
        <w:ind w:left="709" w:firstLine="0"/>
        <w:jc w:val="left"/>
        <w:rPr>
          <w:rFonts w:ascii="Aptos" w:eastAsia="Aptos" w:hAnsi="Aptos"/>
          <w:b/>
          <w:bCs/>
          <w:kern w:val="2"/>
          <w:sz w:val="24"/>
          <w:szCs w:val="24"/>
        </w:rPr>
      </w:pPr>
    </w:p>
    <w:p w14:paraId="19E59D11" w14:textId="77777777" w:rsidR="00DF682F" w:rsidRPr="00DF682F" w:rsidRDefault="00DF682F" w:rsidP="00DF682F">
      <w:pPr>
        <w:ind w:left="709" w:firstLine="0"/>
        <w:jc w:val="left"/>
        <w:rPr>
          <w:rFonts w:ascii="Times New Roman" w:eastAsia="Aptos" w:hAnsi="Times New Roman"/>
          <w:b/>
          <w:bCs/>
          <w:kern w:val="2"/>
          <w:sz w:val="24"/>
          <w:szCs w:val="24"/>
          <w:u w:val="single"/>
        </w:rPr>
      </w:pPr>
      <w:r w:rsidRPr="00DF682F">
        <w:rPr>
          <w:rFonts w:ascii="Times New Roman" w:eastAsia="Aptos" w:hAnsi="Times New Roman"/>
          <w:b/>
          <w:bCs/>
          <w:kern w:val="2"/>
          <w:sz w:val="24"/>
          <w:szCs w:val="24"/>
          <w:u w:val="single"/>
        </w:rPr>
        <w:t>Választás:</w:t>
      </w:r>
    </w:p>
    <w:p w14:paraId="18C75D1C" w14:textId="77777777" w:rsidR="00DF682F" w:rsidRPr="00DF682F" w:rsidRDefault="00DF682F" w:rsidP="00DF682F">
      <w:pPr>
        <w:spacing w:after="160" w:line="278" w:lineRule="auto"/>
        <w:ind w:left="709" w:firstLine="0"/>
        <w:rPr>
          <w:rFonts w:ascii="Times New Roman" w:hAnsi="Times New Roman"/>
          <w:sz w:val="24"/>
          <w:szCs w:val="24"/>
        </w:rPr>
      </w:pPr>
      <w:r w:rsidRPr="00DF682F">
        <w:rPr>
          <w:rFonts w:ascii="Times New Roman" w:hAnsi="Times New Roman"/>
          <w:sz w:val="24"/>
          <w:szCs w:val="24"/>
        </w:rPr>
        <w:t xml:space="preserve">A köztársasági elnök 2024. június 9-ére tűzte ki az Európai Parlament tagjainak és a helyi önkormányzati képviselők és polgármesterek általános választásának időpontját. </w:t>
      </w:r>
    </w:p>
    <w:p w14:paraId="334BBD09" w14:textId="77777777" w:rsidR="00DF682F" w:rsidRPr="00DF682F" w:rsidRDefault="00DF682F" w:rsidP="00DF682F">
      <w:pPr>
        <w:spacing w:after="160" w:line="278" w:lineRule="auto"/>
        <w:ind w:left="709" w:firstLine="0"/>
        <w:rPr>
          <w:rFonts w:ascii="Times New Roman" w:hAnsi="Times New Roman"/>
          <w:sz w:val="24"/>
          <w:szCs w:val="24"/>
        </w:rPr>
      </w:pPr>
      <w:r w:rsidRPr="00DF682F">
        <w:rPr>
          <w:rFonts w:ascii="Times New Roman" w:hAnsi="Times New Roman"/>
          <w:sz w:val="24"/>
          <w:szCs w:val="24"/>
        </w:rPr>
        <w:t>2023. őszén megkezdődtek az előkészítési feladatok. Helyi Választási Bizottság tagjainak megválasztása, megválasztható képviselők számának meghatározása, település szavazóköreinek felülvizsgálata, szavazókörökbe tartozó utcák rendezése, központi névjegyzéket éríntő kérelemkezelési próba.</w:t>
      </w:r>
    </w:p>
    <w:p w14:paraId="7B9FCF25" w14:textId="77777777" w:rsidR="00DF682F" w:rsidRPr="00DF682F" w:rsidRDefault="00DF682F" w:rsidP="00DF682F">
      <w:pPr>
        <w:spacing w:after="160" w:line="278" w:lineRule="auto"/>
        <w:ind w:left="709" w:firstLine="0"/>
        <w:rPr>
          <w:rFonts w:ascii="Times New Roman" w:hAnsi="Times New Roman"/>
          <w:sz w:val="24"/>
          <w:szCs w:val="24"/>
        </w:rPr>
      </w:pPr>
      <w:r w:rsidRPr="00DF682F">
        <w:rPr>
          <w:rFonts w:ascii="Times New Roman" w:hAnsi="Times New Roman"/>
          <w:sz w:val="24"/>
          <w:szCs w:val="24"/>
        </w:rPr>
        <w:lastRenderedPageBreak/>
        <w:t xml:space="preserve">2024-ben folytatódtak a teendők, illetve még több választással kapcsolatos tennivalója volt a Hatósági Irodának.  </w:t>
      </w:r>
    </w:p>
    <w:p w14:paraId="3CDAA638"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 xml:space="preserve">A helyi önkormányzati képviselők és polgármesterek általános választását tekintve több előkészületet igényelt a választás lebonyolítása. </w:t>
      </w:r>
    </w:p>
    <w:p w14:paraId="2B277BDA" w14:textId="77777777" w:rsidR="00DF682F" w:rsidRPr="00DF682F" w:rsidRDefault="00DF682F" w:rsidP="00DF682F">
      <w:pPr>
        <w:ind w:left="709" w:firstLine="0"/>
        <w:rPr>
          <w:rFonts w:ascii="Times New Roman" w:hAnsi="Times New Roman"/>
          <w:sz w:val="24"/>
          <w:szCs w:val="24"/>
        </w:rPr>
      </w:pPr>
    </w:p>
    <w:p w14:paraId="24C714F1"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A polgármesterjelöltek, képviselőjelöltek és nemzetiségi képviselőjelöltek ajánlóív igénylését fogadtuk, részükre az ajánlóíveket kiadtuk.</w:t>
      </w:r>
    </w:p>
    <w:p w14:paraId="047B249E" w14:textId="77777777" w:rsidR="00DF682F" w:rsidRPr="00DF682F" w:rsidRDefault="00DF682F" w:rsidP="00DF682F">
      <w:pPr>
        <w:ind w:left="709" w:firstLine="0"/>
        <w:rPr>
          <w:rFonts w:ascii="Times New Roman" w:hAnsi="Times New Roman"/>
          <w:sz w:val="24"/>
          <w:szCs w:val="24"/>
        </w:rPr>
      </w:pPr>
    </w:p>
    <w:p w14:paraId="03386452"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Az aláírt ajánlóíveket befogadtuk, érvényességüket ellenőriztük A jelölteket nyilvántartásba vettük. Ezek a folyamatokat rögzítettük a választási rendszerben, majd az előkészített jegyzőkönyveket, határozatokat a Helyi Választási Bizottság elé terjesztettük.</w:t>
      </w:r>
    </w:p>
    <w:p w14:paraId="256D43A1" w14:textId="77777777" w:rsidR="00DF682F" w:rsidRPr="00DF682F" w:rsidRDefault="00DF682F" w:rsidP="00DF682F">
      <w:pPr>
        <w:ind w:left="709" w:firstLine="0"/>
        <w:rPr>
          <w:rFonts w:ascii="Times New Roman" w:hAnsi="Times New Roman"/>
          <w:sz w:val="24"/>
          <w:szCs w:val="24"/>
        </w:rPr>
      </w:pPr>
    </w:p>
    <w:p w14:paraId="6BC846EA"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A választási előkészületek része az is, hogy a szavazatszámláló bizottságok választott tagjaival tartsuk a kapcsolatot, illetve a megbízott tagokról szóló megbízásokat befogadjuk és a tagok adatait adminisztráljuk.</w:t>
      </w:r>
    </w:p>
    <w:p w14:paraId="7D555E2A" w14:textId="77777777" w:rsidR="00DF682F" w:rsidRPr="00DF682F" w:rsidRDefault="00DF682F" w:rsidP="00DF682F">
      <w:pPr>
        <w:ind w:left="709" w:firstLine="0"/>
        <w:rPr>
          <w:rFonts w:ascii="Times New Roman" w:hAnsi="Times New Roman"/>
          <w:sz w:val="24"/>
          <w:szCs w:val="24"/>
        </w:rPr>
      </w:pPr>
    </w:p>
    <w:p w14:paraId="4F0A6579"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A választások előtt felvesszük a kapcsolatot az Intézményvezetőkkel a szavazóhelyiségek biztosítása érdekében.</w:t>
      </w:r>
    </w:p>
    <w:p w14:paraId="5CE3A24E" w14:textId="77777777" w:rsidR="00DF682F" w:rsidRPr="00DF682F" w:rsidRDefault="00DF682F" w:rsidP="00DF682F">
      <w:pPr>
        <w:ind w:left="709" w:firstLine="0"/>
        <w:rPr>
          <w:rFonts w:ascii="Times New Roman" w:hAnsi="Times New Roman"/>
          <w:sz w:val="24"/>
          <w:szCs w:val="24"/>
        </w:rPr>
      </w:pPr>
    </w:p>
    <w:p w14:paraId="23D671E4"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 xml:space="preserve">A választás előtti napokban zajlott a névjegyzékzárás, melyet követően a névjegyzéket nyomtattuk és hitelesítettük. </w:t>
      </w:r>
    </w:p>
    <w:p w14:paraId="74DBEC5A" w14:textId="77777777" w:rsidR="00DF682F" w:rsidRPr="00DF682F" w:rsidRDefault="00DF682F" w:rsidP="00DF682F">
      <w:pPr>
        <w:ind w:left="709" w:firstLine="0"/>
        <w:rPr>
          <w:rFonts w:ascii="Times New Roman" w:hAnsi="Times New Roman"/>
          <w:sz w:val="24"/>
          <w:szCs w:val="24"/>
        </w:rPr>
      </w:pPr>
    </w:p>
    <w:p w14:paraId="34071F33"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 xml:space="preserve">A választás napján a Hatósági Iroda, mint Helyi Választási Iroda végezte a napi jelentéseket, ellenőrizte a szavazatszámlálóbizottságok működését és a nap végén rögzítette a szavazókörök jegyzőkönyveinek adatait a választási rendszerben. Az adatokat továbbítottuk a Területi Választási Irodának és szkennelés útján a </w:t>
      </w:r>
      <w:hyperlink r:id="rId12" w:history="1">
        <w:r w:rsidRPr="00DF682F">
          <w:rPr>
            <w:rFonts w:ascii="Times New Roman" w:hAnsi="Times New Roman"/>
            <w:color w:val="467886"/>
            <w:sz w:val="24"/>
            <w:szCs w:val="24"/>
            <w:u w:val="single"/>
          </w:rPr>
          <w:t>www.valasztas.hu</w:t>
        </w:r>
      </w:hyperlink>
      <w:r w:rsidRPr="00DF682F">
        <w:rPr>
          <w:rFonts w:ascii="Times New Roman" w:hAnsi="Times New Roman"/>
          <w:sz w:val="24"/>
          <w:szCs w:val="24"/>
        </w:rPr>
        <w:t xml:space="preserve"> oldalra. </w:t>
      </w:r>
    </w:p>
    <w:p w14:paraId="1044AD97" w14:textId="77777777" w:rsidR="00DF682F" w:rsidRPr="00DF682F" w:rsidRDefault="00DF682F" w:rsidP="00DF682F">
      <w:pPr>
        <w:ind w:left="709" w:firstLine="0"/>
        <w:rPr>
          <w:rFonts w:ascii="Times New Roman" w:hAnsi="Times New Roman"/>
          <w:sz w:val="24"/>
          <w:szCs w:val="24"/>
        </w:rPr>
      </w:pPr>
    </w:p>
    <w:p w14:paraId="35C426F7" w14:textId="77777777" w:rsidR="00DF682F" w:rsidRPr="00DF682F" w:rsidRDefault="00DF682F" w:rsidP="00DF682F">
      <w:pPr>
        <w:ind w:left="709" w:firstLine="0"/>
        <w:rPr>
          <w:rFonts w:ascii="Times New Roman" w:hAnsi="Times New Roman"/>
          <w:sz w:val="24"/>
          <w:szCs w:val="24"/>
        </w:rPr>
      </w:pPr>
      <w:r w:rsidRPr="00DF682F">
        <w:rPr>
          <w:rFonts w:ascii="Times New Roman" w:hAnsi="Times New Roman"/>
          <w:sz w:val="24"/>
          <w:szCs w:val="24"/>
        </w:rPr>
        <w:t>A választási eredmény jogerőssé válása után átadtuk a megbízóleveleket a megválasztott polgármesternek, képviselőknek és nemzetiségi képviselőknek. Szerveztük az eskü letételüket.</w:t>
      </w:r>
    </w:p>
    <w:p w14:paraId="6724E506" w14:textId="77777777" w:rsidR="00DF682F" w:rsidRPr="00DF682F" w:rsidRDefault="00DF682F" w:rsidP="00DF682F">
      <w:pPr>
        <w:ind w:left="0" w:firstLine="0"/>
        <w:jc w:val="left"/>
        <w:rPr>
          <w:rFonts w:ascii="Times New Roman" w:eastAsia="Aptos" w:hAnsi="Times New Roman"/>
          <w:b/>
          <w:bCs/>
          <w:kern w:val="2"/>
          <w:sz w:val="24"/>
          <w:szCs w:val="24"/>
          <w:u w:val="single"/>
        </w:rPr>
      </w:pPr>
    </w:p>
    <w:p w14:paraId="0D7301BB" w14:textId="77777777" w:rsidR="00DF682F" w:rsidRPr="00DF682F" w:rsidRDefault="00DF682F" w:rsidP="00DF682F">
      <w:pPr>
        <w:ind w:left="709" w:firstLine="0"/>
        <w:jc w:val="left"/>
        <w:rPr>
          <w:rFonts w:ascii="Times New Roman" w:eastAsia="Aptos" w:hAnsi="Times New Roman"/>
          <w:b/>
          <w:bCs/>
          <w:kern w:val="2"/>
          <w:sz w:val="24"/>
          <w:szCs w:val="24"/>
          <w:u w:val="single"/>
        </w:rPr>
      </w:pPr>
      <w:r w:rsidRPr="00DF682F">
        <w:rPr>
          <w:rFonts w:ascii="Times New Roman" w:eastAsia="Aptos" w:hAnsi="Times New Roman"/>
          <w:b/>
          <w:bCs/>
          <w:kern w:val="2"/>
          <w:sz w:val="24"/>
          <w:szCs w:val="24"/>
          <w:u w:val="single"/>
        </w:rPr>
        <w:t>Hatósági bizonyítványok, lakcím igazolások:</w:t>
      </w:r>
    </w:p>
    <w:p w14:paraId="101621A7" w14:textId="77777777" w:rsidR="00DF682F" w:rsidRPr="00DF682F" w:rsidRDefault="00DF682F" w:rsidP="00DF682F">
      <w:pPr>
        <w:spacing w:after="160" w:line="278" w:lineRule="auto"/>
        <w:ind w:left="709" w:firstLine="0"/>
        <w:rPr>
          <w:rFonts w:ascii="Times New Roman" w:hAnsi="Times New Roman"/>
          <w:sz w:val="24"/>
          <w:szCs w:val="24"/>
        </w:rPr>
      </w:pPr>
      <w:r w:rsidRPr="00DF682F">
        <w:rPr>
          <w:rFonts w:ascii="Times New Roman" w:hAnsi="Times New Roman"/>
          <w:sz w:val="24"/>
          <w:szCs w:val="24"/>
        </w:rPr>
        <w:t>A felsőfokú tanulmányaikat végző diákoknak szociális ösztöndíjhoz és kollégiumi elhelyezés igénybevételéhez hatósági bizonyítványt állítottunk ki az egy lakcímen élőkről.</w:t>
      </w:r>
    </w:p>
    <w:p w14:paraId="3C15B86B" w14:textId="77777777" w:rsidR="00DF682F" w:rsidRPr="00DF682F" w:rsidRDefault="00DF682F" w:rsidP="00DF682F">
      <w:pPr>
        <w:spacing w:after="160" w:line="278" w:lineRule="auto"/>
        <w:ind w:left="709" w:firstLine="0"/>
        <w:rPr>
          <w:rFonts w:ascii="Times New Roman" w:hAnsi="Times New Roman"/>
          <w:sz w:val="24"/>
          <w:szCs w:val="24"/>
        </w:rPr>
      </w:pPr>
      <w:r w:rsidRPr="00DF682F">
        <w:rPr>
          <w:rFonts w:ascii="Times New Roman" w:hAnsi="Times New Roman"/>
          <w:sz w:val="24"/>
          <w:szCs w:val="24"/>
        </w:rPr>
        <w:t>A Depónia Kft felé igazolást állítottunk ki a megadott lakcímen élő személyekről a hulladékszállítási díj meghatározása ügyében.</w:t>
      </w:r>
    </w:p>
    <w:p w14:paraId="7415E958" w14:textId="77777777" w:rsidR="003C4DFD" w:rsidRDefault="003C4DFD" w:rsidP="003C4DFD">
      <w:pPr>
        <w:widowControl w:val="0"/>
        <w:suppressAutoHyphens/>
        <w:ind w:left="0" w:firstLine="0"/>
        <w:rPr>
          <w:rFonts w:ascii="Times New Roman" w:hAnsi="Times New Roman"/>
          <w:sz w:val="24"/>
          <w:szCs w:val="24"/>
        </w:rPr>
      </w:pPr>
    </w:p>
    <w:p w14:paraId="457929F8" w14:textId="77777777" w:rsidR="00BD6630" w:rsidRDefault="00BD6630" w:rsidP="003C4DFD">
      <w:pPr>
        <w:widowControl w:val="0"/>
        <w:suppressAutoHyphens/>
        <w:ind w:left="0" w:firstLine="0"/>
        <w:rPr>
          <w:rFonts w:ascii="Times New Roman" w:hAnsi="Times New Roman"/>
          <w:sz w:val="24"/>
          <w:szCs w:val="24"/>
        </w:rPr>
      </w:pPr>
    </w:p>
    <w:p w14:paraId="0189CF9A" w14:textId="77777777" w:rsidR="00BD6630" w:rsidRDefault="00BD6630" w:rsidP="003C4DFD">
      <w:pPr>
        <w:widowControl w:val="0"/>
        <w:suppressAutoHyphens/>
        <w:ind w:left="0" w:firstLine="0"/>
        <w:rPr>
          <w:rFonts w:ascii="Times New Roman" w:hAnsi="Times New Roman"/>
          <w:sz w:val="24"/>
          <w:szCs w:val="24"/>
        </w:rPr>
      </w:pPr>
    </w:p>
    <w:p w14:paraId="28A1AA72" w14:textId="77777777" w:rsidR="00BD6630" w:rsidRPr="001E5855" w:rsidRDefault="00BD6630" w:rsidP="003C4DFD">
      <w:pPr>
        <w:widowControl w:val="0"/>
        <w:suppressAutoHyphens/>
        <w:ind w:left="0" w:firstLine="0"/>
        <w:rPr>
          <w:rFonts w:ascii="Times New Roman" w:hAnsi="Times New Roman"/>
          <w:sz w:val="24"/>
          <w:szCs w:val="24"/>
        </w:rPr>
      </w:pPr>
    </w:p>
    <w:p w14:paraId="07A5D5ED" w14:textId="5480BDF9" w:rsidR="003C4DFD" w:rsidRPr="001E5855" w:rsidRDefault="003C4DFD" w:rsidP="003C4DFD">
      <w:pPr>
        <w:widowControl w:val="0"/>
        <w:numPr>
          <w:ilvl w:val="1"/>
          <w:numId w:val="2"/>
        </w:numPr>
        <w:suppressAutoHyphens/>
        <w:contextualSpacing/>
        <w:jc w:val="left"/>
        <w:rPr>
          <w:rFonts w:ascii="Times New Roman" w:hAnsi="Times New Roman"/>
          <w:b/>
          <w:sz w:val="24"/>
          <w:szCs w:val="24"/>
        </w:rPr>
      </w:pPr>
      <w:r w:rsidRPr="001E5855">
        <w:rPr>
          <w:rFonts w:ascii="Times New Roman" w:hAnsi="Times New Roman"/>
          <w:b/>
          <w:sz w:val="24"/>
          <w:szCs w:val="24"/>
        </w:rPr>
        <w:lastRenderedPageBreak/>
        <w:t>Hagyatéki ügyek</w:t>
      </w:r>
      <w:r w:rsidR="00245459" w:rsidRPr="001E5855">
        <w:rPr>
          <w:rFonts w:ascii="Times New Roman" w:hAnsi="Times New Roman"/>
          <w:b/>
          <w:sz w:val="24"/>
          <w:szCs w:val="24"/>
        </w:rPr>
        <w:t>, ipari, kereskedelmi igazgatási és szálláshely ügyek</w:t>
      </w:r>
      <w:r w:rsidRPr="001E5855">
        <w:rPr>
          <w:rFonts w:ascii="Times New Roman" w:hAnsi="Times New Roman"/>
          <w:b/>
          <w:sz w:val="24"/>
          <w:szCs w:val="24"/>
        </w:rPr>
        <w:t>:</w:t>
      </w:r>
    </w:p>
    <w:p w14:paraId="63E822F7" w14:textId="77777777" w:rsidR="001E5855" w:rsidRDefault="001E5855" w:rsidP="00D27E58">
      <w:pPr>
        <w:ind w:left="0" w:firstLine="0"/>
      </w:pPr>
    </w:p>
    <w:p w14:paraId="051F5446" w14:textId="77777777"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2024-ben az új hagyatéki ügyek száma: főszám: 229 db, alszám 1257 db, ebből póthagyatéki ügy 59 db 22 db alszámmal. Ez emelkedett a tavalyi évhez viszonyítva.</w:t>
      </w:r>
    </w:p>
    <w:p w14:paraId="340BB477" w14:textId="77777777" w:rsidR="009D1730" w:rsidRPr="00561750" w:rsidRDefault="009D1730" w:rsidP="009D1730">
      <w:pPr>
        <w:ind w:left="709" w:firstLine="0"/>
        <w:rPr>
          <w:rFonts w:ascii="Times New Roman" w:hAnsi="Times New Roman"/>
          <w:color w:val="000000"/>
          <w:sz w:val="24"/>
          <w:szCs w:val="24"/>
          <w:lang w:bidi="en-US"/>
        </w:rPr>
      </w:pPr>
    </w:p>
    <w:p w14:paraId="40171372" w14:textId="77777777"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 xml:space="preserve">A kereskedelmi ügyeknél a bejelentés köteles kereskedelmi tevékenység az előző évhez képest jelentősen csökkent 21 új főszám és 36 db alszám került rögzítésre. </w:t>
      </w:r>
    </w:p>
    <w:p w14:paraId="5051CA90" w14:textId="77777777"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A telepengedélyezési eljárások száma is jelentősen csökkent.</w:t>
      </w:r>
    </w:p>
    <w:p w14:paraId="6CD4E175" w14:textId="77777777"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Szálláshely üzemeltetés változás nem volt 2024-ben.</w:t>
      </w:r>
    </w:p>
    <w:p w14:paraId="3DDA3BF7" w14:textId="77777777" w:rsidR="009D1730" w:rsidRPr="00561750" w:rsidRDefault="009D1730" w:rsidP="009D1730">
      <w:pPr>
        <w:ind w:left="709" w:firstLine="0"/>
        <w:rPr>
          <w:rFonts w:ascii="Times New Roman" w:hAnsi="Times New Roman"/>
          <w:color w:val="000000"/>
          <w:sz w:val="24"/>
          <w:szCs w:val="24"/>
          <w:lang w:bidi="en-US"/>
        </w:rPr>
      </w:pPr>
    </w:p>
    <w:p w14:paraId="439AAFAB" w14:textId="11F14E77"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Az összes új ügyirat 2024. évben emelkedett.</w:t>
      </w:r>
    </w:p>
    <w:p w14:paraId="448C86F3" w14:textId="77777777" w:rsidR="009D1730" w:rsidRPr="00561750" w:rsidRDefault="009D1730" w:rsidP="009D1730">
      <w:pPr>
        <w:ind w:left="709" w:firstLine="0"/>
        <w:rPr>
          <w:rFonts w:ascii="Times New Roman" w:hAnsi="Times New Roman"/>
          <w:color w:val="000000"/>
          <w:sz w:val="24"/>
          <w:szCs w:val="24"/>
          <w:lang w:bidi="en-US"/>
        </w:rPr>
      </w:pPr>
    </w:p>
    <w:p w14:paraId="2051FCB4" w14:textId="65B75032" w:rsidR="009D1730"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Összesítve 271 új ügyirat 1600 alszám</w:t>
      </w:r>
    </w:p>
    <w:p w14:paraId="49AC95C0" w14:textId="77777777" w:rsidR="009D1730" w:rsidRPr="00561750" w:rsidRDefault="009D1730" w:rsidP="009D1730">
      <w:pPr>
        <w:ind w:left="709" w:firstLine="0"/>
        <w:rPr>
          <w:rFonts w:ascii="Times New Roman" w:hAnsi="Times New Roman"/>
          <w:color w:val="000000"/>
          <w:sz w:val="24"/>
          <w:szCs w:val="24"/>
          <w:lang w:bidi="en-US"/>
        </w:rPr>
      </w:pPr>
    </w:p>
    <w:p w14:paraId="28B883ED" w14:textId="5B306417" w:rsidR="002E26AD" w:rsidRPr="00561750" w:rsidRDefault="009D1730" w:rsidP="009D1730">
      <w:pPr>
        <w:ind w:left="709" w:firstLine="0"/>
        <w:rPr>
          <w:rFonts w:ascii="Times New Roman" w:hAnsi="Times New Roman"/>
          <w:color w:val="000000"/>
          <w:sz w:val="24"/>
          <w:szCs w:val="24"/>
          <w:lang w:bidi="en-US"/>
        </w:rPr>
      </w:pPr>
      <w:r w:rsidRPr="00561750">
        <w:rPr>
          <w:rFonts w:ascii="Times New Roman" w:hAnsi="Times New Roman"/>
          <w:color w:val="000000"/>
          <w:sz w:val="24"/>
          <w:szCs w:val="24"/>
          <w:lang w:bidi="en-US"/>
        </w:rPr>
        <w:t>A Földhivatal által megindított póthagyatékok jelentős munkatöbblettel járnak, mivel sok időt vesz igénybe az örökösök felkutatása, valamint az alaphagyatékhoz csatlakozó többi póthagyatéki eljárás lefolytatása.</w:t>
      </w:r>
      <w:r w:rsidR="00960379">
        <w:rPr>
          <w:rFonts w:ascii="Times New Roman" w:hAnsi="Times New Roman"/>
          <w:color w:val="000000"/>
          <w:sz w:val="24"/>
          <w:szCs w:val="24"/>
          <w:lang w:bidi="en-US"/>
        </w:rPr>
        <w:t xml:space="preserve"> </w:t>
      </w:r>
    </w:p>
    <w:p w14:paraId="45C3EDB3" w14:textId="77777777" w:rsidR="001E5855" w:rsidRPr="00561750" w:rsidRDefault="001E5855" w:rsidP="001E5855">
      <w:pPr>
        <w:rPr>
          <w:rFonts w:ascii="Times New Roman" w:hAnsi="Times New Roman"/>
          <w:sz w:val="24"/>
          <w:szCs w:val="24"/>
        </w:rPr>
      </w:pPr>
    </w:p>
    <w:p w14:paraId="111CFBD0" w14:textId="77777777" w:rsidR="00DC50DD" w:rsidRPr="003C4DFD" w:rsidRDefault="00DC50DD" w:rsidP="003C4DFD">
      <w:pPr>
        <w:ind w:left="0" w:firstLine="0"/>
        <w:rPr>
          <w:rFonts w:ascii="Times New Roman" w:hAnsi="Times New Roman"/>
          <w:sz w:val="24"/>
          <w:szCs w:val="24"/>
        </w:rPr>
      </w:pPr>
    </w:p>
    <w:p w14:paraId="6590A5A4" w14:textId="77777777" w:rsidR="003C4DFD" w:rsidRPr="003C4DFD" w:rsidRDefault="003C4DFD" w:rsidP="003C4DFD">
      <w:pPr>
        <w:pStyle w:val="Listaszerbekezds"/>
        <w:numPr>
          <w:ilvl w:val="1"/>
          <w:numId w:val="2"/>
        </w:numPr>
        <w:rPr>
          <w:rFonts w:ascii="Times New Roman" w:hAnsi="Times New Roman"/>
          <w:b/>
          <w:sz w:val="24"/>
          <w:szCs w:val="24"/>
        </w:rPr>
      </w:pPr>
      <w:r w:rsidRPr="003C4DFD">
        <w:rPr>
          <w:rFonts w:ascii="Times New Roman" w:hAnsi="Times New Roman"/>
          <w:b/>
          <w:sz w:val="24"/>
          <w:szCs w:val="24"/>
        </w:rPr>
        <w:t>Adóhatósági ügyintézés</w:t>
      </w:r>
    </w:p>
    <w:p w14:paraId="5596BCC4" w14:textId="77777777" w:rsidR="00B40F3A" w:rsidRPr="00752F43" w:rsidRDefault="00B40F3A" w:rsidP="00B40F3A">
      <w:pPr>
        <w:ind w:left="0" w:firstLine="0"/>
        <w:rPr>
          <w:rFonts w:ascii="Times New Roman" w:hAnsi="Times New Roman"/>
          <w:sz w:val="24"/>
          <w:szCs w:val="24"/>
        </w:rPr>
      </w:pPr>
    </w:p>
    <w:p w14:paraId="12D48DA9" w14:textId="77777777" w:rsidR="00B40F3A" w:rsidRDefault="00B40F3A" w:rsidP="00B40F3A">
      <w:pPr>
        <w:tabs>
          <w:tab w:val="left" w:pos="710"/>
        </w:tabs>
        <w:autoSpaceDE w:val="0"/>
        <w:autoSpaceDN w:val="0"/>
        <w:adjustRightInd w:val="0"/>
        <w:ind w:left="709" w:firstLine="0"/>
        <w:rPr>
          <w:rFonts w:ascii="Times New Roman" w:hAnsi="Times New Roman" w:cs="Calibri"/>
          <w:sz w:val="24"/>
          <w:lang w:eastAsia="hu-HU"/>
        </w:rPr>
      </w:pPr>
      <w:r w:rsidRPr="0099435F">
        <w:rPr>
          <w:rFonts w:ascii="Times New Roman" w:hAnsi="Times New Roman" w:cs="Calibri"/>
          <w:sz w:val="24"/>
          <w:lang w:eastAsia="hu-HU"/>
        </w:rPr>
        <w:t xml:space="preserve">A helyi önkormányzatok alapvető feladata – a közhatalom helyi közügyekben való gyakorlása mellett – a helyi közfeladatok biztosítása. E feladatoknak a helyi sajátosságokhoz és igényekhez igazítható ellátása elengedhetetlenné teszi az önkormányzatok önálló gazdálkodási feltételeinek megteremtését. Magyarország Alaptörvénye külön fejezetben rendezi a helyi önkormányzatok autonómiájának lényegi elemeit, kiemelve hogy a helyi önkormányzat rendeletet alkot, meghatározza költségvetését és annak alapján önállóan gazdálkodik, és – a helyi adókról szóló 1990. évi C. törvény (továbbiakban: Htv.) keretei között - dönthet a helyi adók bevezetéséről, fajtájáról és mértékéről. A Magyarország helyi önkormányzatairól szóló törvény részletezi az önkormányzatok gazdasági alapját és az autonóm gazdálkodáshoz nélkülözhetetlen bevételek körét, amelynek egyik eleme a helyi adók rendszere. A jogszabályok az önkormányzatok számára lehetőséget teremtenek a szuverén adóztatási jog gyakorlására, s ezzel együtt a helyi adópolitika kialakítására.  </w:t>
      </w:r>
      <w:r>
        <w:rPr>
          <w:rFonts w:ascii="Times New Roman" w:hAnsi="Times New Roman" w:cs="Calibri"/>
          <w:sz w:val="24"/>
          <w:lang w:eastAsia="hu-HU"/>
        </w:rPr>
        <w:t xml:space="preserve">Solymár Nagyközség </w:t>
      </w:r>
      <w:r w:rsidRPr="0099435F">
        <w:rPr>
          <w:rFonts w:ascii="Times New Roman" w:hAnsi="Times New Roman" w:cs="Calibri"/>
          <w:sz w:val="24"/>
          <w:lang w:eastAsia="hu-HU"/>
        </w:rPr>
        <w:t>Önkormányzatának feladatellátását a saját bevételek (ennek legjelentősebb része a helyi adókból befolyó bevételek), az állami támogatások, valamint az</w:t>
      </w:r>
      <w:r>
        <w:rPr>
          <w:rFonts w:ascii="Times New Roman" w:hAnsi="Times New Roman" w:cs="Calibri"/>
          <w:sz w:val="24"/>
          <w:lang w:eastAsia="hu-HU"/>
        </w:rPr>
        <w:t xml:space="preserve"> </w:t>
      </w:r>
      <w:r w:rsidRPr="0099435F">
        <w:rPr>
          <w:rFonts w:ascii="Times New Roman" w:hAnsi="Times New Roman" w:cs="Calibri"/>
          <w:sz w:val="24"/>
          <w:lang w:eastAsia="hu-HU"/>
        </w:rPr>
        <w:t>átengedett központi adók biztosítják. Az önkormányzati adóhatóság által beszedett központi adók, pótlékok és bírságok (adók módjára kimutatott egyes bírságok, késedelmi pótlék, bírság stb.) eltérő mértékben, az évente elfogadott költségvetési törvényben megállapított arányban illetik meg az önkormányzatot.</w:t>
      </w:r>
      <w:r>
        <w:rPr>
          <w:rFonts w:ascii="Times New Roman" w:hAnsi="Times New Roman" w:cs="Calibri"/>
          <w:sz w:val="24"/>
          <w:lang w:eastAsia="hu-HU"/>
        </w:rPr>
        <w:t xml:space="preserve"> </w:t>
      </w:r>
      <w:r w:rsidRPr="0099435F">
        <w:rPr>
          <w:rFonts w:ascii="Times New Roman" w:hAnsi="Times New Roman" w:cs="Calibri"/>
          <w:sz w:val="24"/>
          <w:lang w:eastAsia="hu-HU"/>
        </w:rPr>
        <w:t>202</w:t>
      </w:r>
      <w:r>
        <w:rPr>
          <w:rFonts w:ascii="Times New Roman" w:hAnsi="Times New Roman" w:cs="Calibri"/>
          <w:sz w:val="24"/>
          <w:lang w:eastAsia="hu-HU"/>
        </w:rPr>
        <w:t>1</w:t>
      </w:r>
      <w:r w:rsidRPr="0099435F">
        <w:rPr>
          <w:rFonts w:ascii="Times New Roman" w:hAnsi="Times New Roman" w:cs="Calibri"/>
          <w:sz w:val="24"/>
          <w:lang w:eastAsia="hu-HU"/>
        </w:rPr>
        <w:t>. évtől</w:t>
      </w:r>
      <w:r>
        <w:rPr>
          <w:rFonts w:ascii="Times New Roman" w:hAnsi="Times New Roman" w:cs="Calibri"/>
          <w:sz w:val="24"/>
          <w:lang w:eastAsia="hu-HU"/>
        </w:rPr>
        <w:t xml:space="preserve"> </w:t>
      </w:r>
      <w:r w:rsidRPr="0099435F">
        <w:rPr>
          <w:rFonts w:ascii="Times New Roman" w:hAnsi="Times New Roman" w:cs="Calibri"/>
          <w:sz w:val="24"/>
          <w:lang w:eastAsia="hu-HU"/>
        </w:rPr>
        <w:t>az adóbevételeinknek már nem része az átengedett gépjárműadó.</w:t>
      </w:r>
      <w:r>
        <w:rPr>
          <w:rFonts w:ascii="Times New Roman" w:hAnsi="Times New Roman" w:cs="Calibri"/>
          <w:sz w:val="24"/>
          <w:lang w:eastAsia="hu-HU"/>
        </w:rPr>
        <w:t xml:space="preserve"> </w:t>
      </w:r>
    </w:p>
    <w:p w14:paraId="7F4B59CB" w14:textId="77777777" w:rsidR="00B40F3A" w:rsidRDefault="00B40F3A" w:rsidP="00B40F3A">
      <w:pPr>
        <w:tabs>
          <w:tab w:val="left" w:pos="710"/>
        </w:tabs>
        <w:autoSpaceDE w:val="0"/>
        <w:autoSpaceDN w:val="0"/>
        <w:adjustRightInd w:val="0"/>
        <w:ind w:left="709" w:firstLine="0"/>
      </w:pPr>
    </w:p>
    <w:p w14:paraId="08C0B2F1" w14:textId="77777777" w:rsidR="00B40F3A" w:rsidRDefault="00B40F3A" w:rsidP="00B40F3A">
      <w:pPr>
        <w:pStyle w:val="Default"/>
        <w:ind w:left="709"/>
        <w:jc w:val="both"/>
        <w:rPr>
          <w:iCs/>
        </w:rPr>
      </w:pPr>
      <w:r w:rsidRPr="00690115">
        <w:t xml:space="preserve">Az adóigazgatási rendtartásról szóló 2017. évi CLI. törvény (továbbiakban: Air.) 22. § b) pontja az önkormányzat jegyzőjét adóhatóságként határozza meg. A települések jegyzőinek hatáskörébe tartoznak az 1990. évi C. törvénnyel (és a törvényi </w:t>
      </w:r>
      <w:r w:rsidRPr="00690115">
        <w:lastRenderedPageBreak/>
        <w:t xml:space="preserve">felhatalmazás alapján megalkotott önkormányzati rendelettel) szabályozott helyi adók és az adók módjára behajtandó köztartozások, illetve ezek megállapításával, nyilvántartásával, beszedésével, kezelésével kapcsolatos feladatok, emellett adóellenőrzési és végrehajtási tevékenységek, hatósági igazolás kiadása, valamint az információs és statisztikai adatszolgáltatással kapcsolatosan előírt feladatok. </w:t>
      </w:r>
    </w:p>
    <w:p w14:paraId="639D7422" w14:textId="77777777" w:rsidR="00B40F3A" w:rsidRDefault="00B40F3A" w:rsidP="00B40F3A">
      <w:pPr>
        <w:pStyle w:val="Default"/>
        <w:jc w:val="both"/>
      </w:pPr>
    </w:p>
    <w:p w14:paraId="2A7D191D" w14:textId="77777777" w:rsidR="00B40F3A" w:rsidRPr="00690115" w:rsidRDefault="00B40F3A" w:rsidP="00B40F3A">
      <w:pPr>
        <w:pStyle w:val="Default"/>
        <w:ind w:left="709"/>
        <w:jc w:val="both"/>
      </w:pPr>
      <w:r w:rsidRPr="00690115">
        <w:t xml:space="preserve">Az </w:t>
      </w:r>
      <w:r>
        <w:t>a</w:t>
      </w:r>
      <w:r w:rsidRPr="00690115">
        <w:t>dó</w:t>
      </w:r>
      <w:r>
        <w:t>c</w:t>
      </w:r>
      <w:r w:rsidRPr="00690115">
        <w:t xml:space="preserve">soport az érdemi döntések előkészítése mellett elvégzi az adóztatással és az adónyilvántartással összefüggő valamennyi feladatot. </w:t>
      </w:r>
    </w:p>
    <w:p w14:paraId="1C39426E" w14:textId="77777777" w:rsidR="00B40F3A" w:rsidRDefault="00B40F3A" w:rsidP="00B40F3A">
      <w:pPr>
        <w:ind w:left="709"/>
        <w:rPr>
          <w:rFonts w:ascii="Times New Roman" w:hAnsi="Times New Roman"/>
          <w:sz w:val="24"/>
          <w:szCs w:val="24"/>
        </w:rPr>
      </w:pPr>
    </w:p>
    <w:p w14:paraId="5BB64815" w14:textId="77777777" w:rsidR="00B40F3A" w:rsidRPr="00690115" w:rsidRDefault="00B40F3A" w:rsidP="00B40F3A">
      <w:pPr>
        <w:ind w:left="709"/>
        <w:rPr>
          <w:rFonts w:ascii="Times New Roman" w:hAnsi="Times New Roman"/>
          <w:sz w:val="24"/>
          <w:szCs w:val="24"/>
        </w:rPr>
      </w:pPr>
      <w:r w:rsidRPr="00690115">
        <w:rPr>
          <w:rFonts w:ascii="Times New Roman" w:hAnsi="Times New Roman"/>
          <w:sz w:val="24"/>
          <w:szCs w:val="24"/>
        </w:rPr>
        <w:t xml:space="preserve">A solymári adócsoport </w:t>
      </w:r>
      <w:r>
        <w:rPr>
          <w:rFonts w:ascii="Times New Roman" w:hAnsi="Times New Roman"/>
          <w:sz w:val="24"/>
          <w:szCs w:val="24"/>
        </w:rPr>
        <w:t>3</w:t>
      </w:r>
      <w:r w:rsidRPr="00690115">
        <w:rPr>
          <w:rFonts w:ascii="Times New Roman" w:hAnsi="Times New Roman"/>
          <w:sz w:val="24"/>
          <w:szCs w:val="24"/>
        </w:rPr>
        <w:t xml:space="preserve"> fővel dolgozik</w:t>
      </w:r>
      <w:r>
        <w:rPr>
          <w:rFonts w:ascii="Times New Roman" w:hAnsi="Times New Roman"/>
          <w:sz w:val="24"/>
          <w:szCs w:val="24"/>
        </w:rPr>
        <w:t xml:space="preserve">. (2 fő 8 órás, 1 fő 6 órás) </w:t>
      </w:r>
      <w:r w:rsidRPr="00690115">
        <w:rPr>
          <w:rFonts w:ascii="Times New Roman" w:hAnsi="Times New Roman"/>
          <w:sz w:val="24"/>
          <w:szCs w:val="24"/>
        </w:rPr>
        <w:t xml:space="preserve"> </w:t>
      </w:r>
    </w:p>
    <w:p w14:paraId="7AF82A76" w14:textId="7CF3B6F3" w:rsidR="00B40F3A" w:rsidRDefault="00B40F3A" w:rsidP="00B40F3A">
      <w:pPr>
        <w:ind w:left="709"/>
        <w:rPr>
          <w:rFonts w:ascii="Times New Roman" w:hAnsi="Times New Roman"/>
          <w:sz w:val="24"/>
          <w:szCs w:val="24"/>
        </w:rPr>
      </w:pPr>
      <w:r w:rsidRPr="00690115">
        <w:rPr>
          <w:rFonts w:ascii="Times New Roman" w:hAnsi="Times New Roman"/>
          <w:b/>
          <w:sz w:val="24"/>
          <w:szCs w:val="24"/>
        </w:rPr>
        <w:t xml:space="preserve">1 fő: </w:t>
      </w:r>
      <w:r w:rsidRPr="00690115">
        <w:rPr>
          <w:rFonts w:ascii="Times New Roman" w:hAnsi="Times New Roman"/>
          <w:sz w:val="24"/>
          <w:szCs w:val="24"/>
        </w:rPr>
        <w:t>iparűzési adó,</w:t>
      </w:r>
      <w:r>
        <w:rPr>
          <w:rFonts w:ascii="Times New Roman" w:hAnsi="Times New Roman"/>
          <w:sz w:val="24"/>
          <w:szCs w:val="24"/>
        </w:rPr>
        <w:t xml:space="preserve"> </w:t>
      </w:r>
      <w:r w:rsidRPr="00690115">
        <w:rPr>
          <w:rFonts w:ascii="Times New Roman" w:hAnsi="Times New Roman"/>
          <w:sz w:val="24"/>
          <w:szCs w:val="24"/>
        </w:rPr>
        <w:t>telekadó, zárások elkészítése, pénzüggyel történő egyeztetés, adóhátralékok behajtása, forgalomból történő kivonás, adók módjára behajtandó köztart</w:t>
      </w:r>
      <w:r w:rsidR="00BD6630">
        <w:rPr>
          <w:rFonts w:ascii="Times New Roman" w:hAnsi="Times New Roman"/>
          <w:sz w:val="24"/>
          <w:szCs w:val="24"/>
        </w:rPr>
        <w:t>o</w:t>
      </w:r>
      <w:r w:rsidRPr="00690115">
        <w:rPr>
          <w:rFonts w:ascii="Times New Roman" w:hAnsi="Times New Roman"/>
          <w:sz w:val="24"/>
          <w:szCs w:val="24"/>
        </w:rPr>
        <w:t>zások</w:t>
      </w:r>
      <w:r>
        <w:rPr>
          <w:rFonts w:ascii="Times New Roman" w:hAnsi="Times New Roman"/>
          <w:sz w:val="24"/>
          <w:szCs w:val="24"/>
        </w:rPr>
        <w:t>, adóigazolás</w:t>
      </w:r>
    </w:p>
    <w:p w14:paraId="1D81F318" w14:textId="77777777" w:rsidR="00B40F3A" w:rsidRPr="0082188E" w:rsidRDefault="00B40F3A" w:rsidP="00B40F3A">
      <w:pPr>
        <w:ind w:left="709"/>
        <w:rPr>
          <w:rFonts w:ascii="Times New Roman" w:hAnsi="Times New Roman"/>
          <w:bCs/>
          <w:sz w:val="24"/>
          <w:szCs w:val="24"/>
        </w:rPr>
      </w:pPr>
      <w:r w:rsidRPr="00690115">
        <w:rPr>
          <w:rFonts w:ascii="Times New Roman" w:hAnsi="Times New Roman"/>
          <w:b/>
          <w:sz w:val="24"/>
          <w:szCs w:val="24"/>
        </w:rPr>
        <w:t xml:space="preserve">1 fő: </w:t>
      </w:r>
      <w:r w:rsidRPr="00690115">
        <w:rPr>
          <w:rFonts w:ascii="Times New Roman" w:hAnsi="Times New Roman"/>
          <w:sz w:val="24"/>
          <w:szCs w:val="24"/>
        </w:rPr>
        <w:t>adó és értékbizonyítvány kiállítása</w:t>
      </w:r>
      <w:r>
        <w:rPr>
          <w:rFonts w:ascii="Times New Roman" w:hAnsi="Times New Roman"/>
          <w:sz w:val="24"/>
          <w:szCs w:val="24"/>
        </w:rPr>
        <w:t xml:space="preserve">, talajterhelési díj, </w:t>
      </w:r>
      <w:r w:rsidRPr="0082188E">
        <w:rPr>
          <w:rFonts w:ascii="Times New Roman" w:hAnsi="Times New Roman"/>
          <w:bCs/>
          <w:sz w:val="24"/>
          <w:szCs w:val="24"/>
        </w:rPr>
        <w:t>bank könyvelés</w:t>
      </w:r>
    </w:p>
    <w:p w14:paraId="1D57ADDF" w14:textId="77777777" w:rsidR="00B40F3A" w:rsidRPr="0022664B" w:rsidRDefault="00B40F3A" w:rsidP="00B40F3A">
      <w:pPr>
        <w:ind w:left="709"/>
        <w:rPr>
          <w:rFonts w:ascii="Times New Roman" w:hAnsi="Times New Roman"/>
          <w:bCs/>
          <w:sz w:val="24"/>
          <w:szCs w:val="24"/>
        </w:rPr>
      </w:pPr>
      <w:r w:rsidRPr="00690115">
        <w:rPr>
          <w:rFonts w:ascii="Times New Roman" w:hAnsi="Times New Roman"/>
          <w:b/>
          <w:sz w:val="24"/>
          <w:szCs w:val="24"/>
        </w:rPr>
        <w:t>1 fő:</w:t>
      </w:r>
      <w:r>
        <w:rPr>
          <w:rFonts w:ascii="Times New Roman" w:hAnsi="Times New Roman"/>
          <w:b/>
          <w:sz w:val="24"/>
          <w:szCs w:val="24"/>
        </w:rPr>
        <w:t xml:space="preserve"> </w:t>
      </w:r>
      <w:r w:rsidRPr="0022664B">
        <w:rPr>
          <w:rFonts w:ascii="Times New Roman" w:hAnsi="Times New Roman"/>
          <w:bCs/>
          <w:sz w:val="24"/>
          <w:szCs w:val="24"/>
        </w:rPr>
        <w:t>építményadó, NAV adatszolgáltatások feldolgozása</w:t>
      </w:r>
      <w:r>
        <w:rPr>
          <w:rFonts w:ascii="Times New Roman" w:hAnsi="Times New Roman"/>
          <w:bCs/>
          <w:sz w:val="24"/>
          <w:szCs w:val="24"/>
        </w:rPr>
        <w:t>, bank könyvelése</w:t>
      </w:r>
    </w:p>
    <w:p w14:paraId="47B608CC" w14:textId="77777777" w:rsidR="00B40F3A" w:rsidRDefault="00B40F3A" w:rsidP="00B40F3A">
      <w:pPr>
        <w:ind w:left="709"/>
        <w:rPr>
          <w:rFonts w:ascii="Times New Roman" w:hAnsi="Times New Roman"/>
          <w:sz w:val="24"/>
          <w:szCs w:val="24"/>
        </w:rPr>
      </w:pPr>
    </w:p>
    <w:p w14:paraId="2D7C4A36" w14:textId="6D0B8E00" w:rsidR="00B40F3A" w:rsidRDefault="00B40F3A" w:rsidP="00B40F3A">
      <w:pPr>
        <w:ind w:left="709"/>
        <w:rPr>
          <w:rFonts w:ascii="Times New Roman" w:hAnsi="Times New Roman"/>
          <w:sz w:val="24"/>
          <w:szCs w:val="24"/>
        </w:rPr>
      </w:pPr>
      <w:r w:rsidRPr="00690115">
        <w:rPr>
          <w:rFonts w:ascii="Times New Roman" w:hAnsi="Times New Roman"/>
          <w:sz w:val="24"/>
          <w:szCs w:val="24"/>
        </w:rPr>
        <w:t>20</w:t>
      </w:r>
      <w:r>
        <w:rPr>
          <w:rFonts w:ascii="Times New Roman" w:hAnsi="Times New Roman"/>
          <w:sz w:val="24"/>
          <w:szCs w:val="24"/>
        </w:rPr>
        <w:t>2</w:t>
      </w:r>
      <w:r w:rsidR="00CE558E">
        <w:rPr>
          <w:rFonts w:ascii="Times New Roman" w:hAnsi="Times New Roman"/>
          <w:sz w:val="24"/>
          <w:szCs w:val="24"/>
        </w:rPr>
        <w:t>4</w:t>
      </w:r>
      <w:r w:rsidRPr="00690115">
        <w:rPr>
          <w:rFonts w:ascii="Times New Roman" w:hAnsi="Times New Roman"/>
          <w:sz w:val="24"/>
          <w:szCs w:val="24"/>
        </w:rPr>
        <w:t>.</w:t>
      </w:r>
      <w:r>
        <w:rPr>
          <w:rFonts w:ascii="Times New Roman" w:hAnsi="Times New Roman"/>
          <w:sz w:val="24"/>
          <w:szCs w:val="24"/>
        </w:rPr>
        <w:t xml:space="preserve"> </w:t>
      </w:r>
      <w:r w:rsidRPr="00690115">
        <w:rPr>
          <w:rFonts w:ascii="Times New Roman" w:hAnsi="Times New Roman"/>
          <w:sz w:val="24"/>
          <w:szCs w:val="24"/>
        </w:rPr>
        <w:t xml:space="preserve">évben mindösszesen </w:t>
      </w:r>
      <w:r>
        <w:rPr>
          <w:rFonts w:ascii="Times New Roman" w:hAnsi="Times New Roman"/>
          <w:sz w:val="24"/>
          <w:szCs w:val="24"/>
        </w:rPr>
        <w:t xml:space="preserve">10.420 </w:t>
      </w:r>
      <w:r w:rsidRPr="00690115">
        <w:rPr>
          <w:rFonts w:ascii="Times New Roman" w:hAnsi="Times New Roman"/>
          <w:sz w:val="24"/>
          <w:szCs w:val="24"/>
        </w:rPr>
        <w:t xml:space="preserve">db főszámos, és </w:t>
      </w:r>
      <w:r>
        <w:rPr>
          <w:rFonts w:ascii="Times New Roman" w:hAnsi="Times New Roman"/>
          <w:sz w:val="24"/>
          <w:szCs w:val="24"/>
        </w:rPr>
        <w:t xml:space="preserve">5.276 </w:t>
      </w:r>
      <w:r w:rsidRPr="00690115">
        <w:rPr>
          <w:rFonts w:ascii="Times New Roman" w:hAnsi="Times New Roman"/>
          <w:sz w:val="24"/>
          <w:szCs w:val="24"/>
        </w:rPr>
        <w:t>db alszámos ügyirat került iktatásra.</w:t>
      </w:r>
    </w:p>
    <w:p w14:paraId="1437B3C4" w14:textId="77777777" w:rsidR="00B40F3A" w:rsidRDefault="00B40F3A" w:rsidP="00B40F3A">
      <w:pPr>
        <w:ind w:left="709"/>
        <w:rPr>
          <w:rFonts w:ascii="Times New Roman" w:hAnsi="Times New Roman"/>
          <w:sz w:val="24"/>
          <w:szCs w:val="24"/>
        </w:rPr>
      </w:pPr>
      <w:r>
        <w:rPr>
          <w:rFonts w:ascii="Times New Roman" w:hAnsi="Times New Roman"/>
          <w:sz w:val="24"/>
          <w:szCs w:val="24"/>
        </w:rPr>
        <w:t>Ebből:</w:t>
      </w:r>
    </w:p>
    <w:p w14:paraId="37F817E2" w14:textId="77777777" w:rsidR="00B40F3A" w:rsidRPr="00690115" w:rsidRDefault="00B40F3A" w:rsidP="00B40F3A">
      <w:pPr>
        <w:ind w:left="709"/>
        <w:rPr>
          <w:rFonts w:ascii="Times New Roman" w:hAnsi="Times New Roman"/>
          <w:sz w:val="24"/>
          <w:szCs w:val="24"/>
        </w:rPr>
      </w:pPr>
      <w:r>
        <w:rPr>
          <w:rFonts w:ascii="Times New Roman" w:hAnsi="Times New Roman"/>
          <w:sz w:val="24"/>
          <w:szCs w:val="24"/>
        </w:rPr>
        <w:t>NAV adatszolgáltatás + KKV adatszolgáltatás: 2.794 db</w:t>
      </w:r>
    </w:p>
    <w:p w14:paraId="43B8FCFD" w14:textId="77777777" w:rsidR="00B40F3A" w:rsidRPr="00690115" w:rsidRDefault="00B40F3A" w:rsidP="00B40F3A">
      <w:pPr>
        <w:ind w:left="709"/>
        <w:rPr>
          <w:rFonts w:ascii="Times New Roman" w:hAnsi="Times New Roman"/>
          <w:sz w:val="24"/>
          <w:szCs w:val="24"/>
        </w:rPr>
      </w:pPr>
      <w:r w:rsidRPr="00690115">
        <w:rPr>
          <w:rFonts w:ascii="Times New Roman" w:hAnsi="Times New Roman"/>
          <w:sz w:val="24"/>
          <w:szCs w:val="24"/>
        </w:rPr>
        <w:t xml:space="preserve">Adó- és értékbizonyítvány: </w:t>
      </w:r>
      <w:r>
        <w:rPr>
          <w:rFonts w:ascii="Times New Roman" w:hAnsi="Times New Roman"/>
          <w:sz w:val="24"/>
          <w:szCs w:val="24"/>
        </w:rPr>
        <w:t>124 db</w:t>
      </w:r>
    </w:p>
    <w:p w14:paraId="2ACE3F1E" w14:textId="77777777" w:rsidR="00B40F3A" w:rsidRPr="00690115" w:rsidRDefault="00B40F3A" w:rsidP="00B40F3A">
      <w:pPr>
        <w:ind w:left="709"/>
        <w:rPr>
          <w:rFonts w:ascii="Times New Roman" w:hAnsi="Times New Roman"/>
          <w:sz w:val="24"/>
          <w:szCs w:val="24"/>
        </w:rPr>
      </w:pPr>
      <w:r w:rsidRPr="00690115">
        <w:rPr>
          <w:rFonts w:ascii="Times New Roman" w:hAnsi="Times New Roman"/>
          <w:sz w:val="24"/>
          <w:szCs w:val="24"/>
        </w:rPr>
        <w:t xml:space="preserve">Talajterhelési díj: </w:t>
      </w:r>
      <w:r>
        <w:rPr>
          <w:rFonts w:ascii="Times New Roman" w:hAnsi="Times New Roman"/>
          <w:sz w:val="24"/>
          <w:szCs w:val="24"/>
        </w:rPr>
        <w:t>12</w:t>
      </w:r>
      <w:r w:rsidRPr="00690115">
        <w:rPr>
          <w:rFonts w:ascii="Times New Roman" w:hAnsi="Times New Roman"/>
          <w:sz w:val="24"/>
          <w:szCs w:val="24"/>
        </w:rPr>
        <w:t xml:space="preserve"> </w:t>
      </w:r>
      <w:r>
        <w:rPr>
          <w:rFonts w:ascii="Times New Roman" w:hAnsi="Times New Roman"/>
          <w:sz w:val="24"/>
          <w:szCs w:val="24"/>
        </w:rPr>
        <w:t>db</w:t>
      </w:r>
    </w:p>
    <w:p w14:paraId="45582722" w14:textId="77777777" w:rsidR="00B40F3A" w:rsidRPr="00C217CF" w:rsidRDefault="00B40F3A" w:rsidP="00B40F3A">
      <w:pPr>
        <w:ind w:left="709"/>
        <w:rPr>
          <w:rFonts w:ascii="Times New Roman" w:hAnsi="Times New Roman"/>
        </w:rPr>
      </w:pPr>
    </w:p>
    <w:p w14:paraId="61E216E5" w14:textId="77777777" w:rsidR="00B40F3A" w:rsidRPr="00690115" w:rsidRDefault="00B40F3A" w:rsidP="00B40F3A">
      <w:pPr>
        <w:pStyle w:val="Default"/>
        <w:spacing w:line="252" w:lineRule="auto"/>
        <w:ind w:left="709"/>
        <w:jc w:val="both"/>
      </w:pPr>
      <w:r w:rsidRPr="00690115">
        <w:t xml:space="preserve">Az önkormányzati adóhatóság működését elsődlegesen az adózás rendjéről szóló 2017. évi CL. törvény (továbbiakban: Art.), az Air., valamint az adóigazgatási eljárás részletszabályairól szóló 465/2017.(XII.28.) Korm. rendelet szabályozza. </w:t>
      </w:r>
    </w:p>
    <w:p w14:paraId="39953D56" w14:textId="77777777" w:rsidR="00B40F3A" w:rsidRPr="00690115" w:rsidRDefault="00B40F3A" w:rsidP="00B40F3A">
      <w:pPr>
        <w:pStyle w:val="Default"/>
        <w:spacing w:line="252" w:lineRule="auto"/>
        <w:ind w:left="709"/>
        <w:jc w:val="both"/>
      </w:pPr>
      <w:r w:rsidRPr="00690115">
        <w:t xml:space="preserve">Az egyes adónemekre vonatkozó részletes szabályokat a következő törvények tartalmazzák: a helyi adókról szóló 1990. évi C. törvény, a gépjárműadóról szóló 1991. évi LXXXII. törvény, a környezetterhelési díjról szóló 2003. évi LXXXIX. törvény. </w:t>
      </w:r>
    </w:p>
    <w:p w14:paraId="2D5EE688" w14:textId="77777777" w:rsidR="00B40F3A" w:rsidRPr="00690115" w:rsidRDefault="00B40F3A" w:rsidP="00B40F3A">
      <w:pPr>
        <w:pStyle w:val="Default"/>
        <w:spacing w:line="252" w:lineRule="auto"/>
        <w:ind w:left="709"/>
        <w:jc w:val="both"/>
      </w:pPr>
      <w:r w:rsidRPr="00690115">
        <w:t xml:space="preserve">A végrehajtási eljárás során az adóhatóság által foganatosítandó végrehajtási eljárásokról szóló 2017. évi CLIII. törvény (továbbiakban: Avt.) szabályai szerint kell eljárni. </w:t>
      </w:r>
    </w:p>
    <w:p w14:paraId="2CBEC487" w14:textId="77777777" w:rsidR="00B40F3A" w:rsidRDefault="00B40F3A" w:rsidP="00B40F3A">
      <w:pPr>
        <w:pStyle w:val="Default"/>
        <w:ind w:left="709"/>
        <w:jc w:val="both"/>
      </w:pPr>
    </w:p>
    <w:p w14:paraId="2D862FB5" w14:textId="77777777" w:rsidR="00B40F3A" w:rsidRDefault="00B40F3A" w:rsidP="00B40F3A">
      <w:pPr>
        <w:autoSpaceDE w:val="0"/>
        <w:autoSpaceDN w:val="0"/>
        <w:adjustRightInd w:val="0"/>
        <w:spacing w:after="160" w:line="252" w:lineRule="auto"/>
        <w:ind w:left="709" w:firstLine="0"/>
        <w:rPr>
          <w:rFonts w:ascii="Times New Roman" w:hAnsi="Times New Roman" w:cs="Calibri"/>
          <w:sz w:val="24"/>
          <w:lang w:eastAsia="hu-HU"/>
        </w:rPr>
      </w:pPr>
      <w:r w:rsidRPr="00EF7EE1">
        <w:rPr>
          <w:rFonts w:ascii="Times New Roman" w:hAnsi="Times New Roman" w:cs="Calibri"/>
          <w:b/>
          <w:bCs/>
          <w:sz w:val="24"/>
          <w:lang w:eastAsia="hu-HU"/>
        </w:rPr>
        <w:t>Az önkormányzat adómegállapítási joga arra terjed ki, hogy az adó mértékét</w:t>
      </w:r>
      <w:r w:rsidRPr="00EF7EE1">
        <w:rPr>
          <w:rFonts w:ascii="Times New Roman" w:hAnsi="Times New Roman" w:cs="Calibri"/>
          <w:sz w:val="24"/>
          <w:lang w:eastAsia="hu-HU"/>
        </w:rPr>
        <w:t xml:space="preserve"> - az Htv-ben meghatározott felső határokra - a fogyasztói árszínvonal változásai szorzatával növelt összegére (a felső határ és a felső határ növelt összege együtt: adómaximum) figyelemmel – megállapítsa. Általános szabályok szerint – kivéve veszélyhelyzet idején - ez azt jelentette, hogy a helyi adókról szóló törvény a hasznos alapterület szerint működtetett építményadóban, továbbá a vendégéjszakák száma alapján működtetett tartózkodási idő utáni idegenforgalmi adóban, azaz a tételes adóösszegben meghatározott adónemek esetén, lehetővé teszi, hogy a törvényben rögzített felső mértéktől az önkormányzat az infláció követésével eltérjen.   </w:t>
      </w:r>
    </w:p>
    <w:p w14:paraId="2D9502BE" w14:textId="77777777" w:rsidR="00B87EC4" w:rsidRDefault="00B87EC4" w:rsidP="00B40F3A">
      <w:pPr>
        <w:autoSpaceDE w:val="0"/>
        <w:autoSpaceDN w:val="0"/>
        <w:adjustRightInd w:val="0"/>
        <w:spacing w:after="160" w:line="252" w:lineRule="auto"/>
        <w:ind w:left="709" w:firstLine="0"/>
        <w:rPr>
          <w:rFonts w:ascii="Times New Roman" w:hAnsi="Times New Roman" w:cs="Calibri"/>
          <w:sz w:val="24"/>
          <w:lang w:eastAsia="hu-HU"/>
        </w:rPr>
      </w:pPr>
    </w:p>
    <w:p w14:paraId="0FE1033B" w14:textId="77777777" w:rsidR="00B40F3A" w:rsidRPr="009A1284" w:rsidRDefault="00B40F3A" w:rsidP="00B40F3A">
      <w:pPr>
        <w:spacing w:line="252" w:lineRule="auto"/>
        <w:ind w:left="0" w:firstLine="0"/>
        <w:jc w:val="center"/>
        <w:rPr>
          <w:rFonts w:ascii="Times New Roman" w:hAnsi="Times New Roman"/>
          <w:b/>
          <w:bCs/>
          <w:sz w:val="24"/>
          <w:szCs w:val="24"/>
          <w:lang w:eastAsia="hu-HU"/>
        </w:rPr>
      </w:pPr>
      <w:r>
        <w:rPr>
          <w:rFonts w:ascii="Times New Roman" w:hAnsi="Times New Roman"/>
          <w:b/>
          <w:bCs/>
          <w:sz w:val="24"/>
          <w:szCs w:val="24"/>
          <w:lang w:eastAsia="hu-HU"/>
        </w:rPr>
        <w:lastRenderedPageBreak/>
        <w:t>2</w:t>
      </w:r>
      <w:r w:rsidRPr="009A1284">
        <w:rPr>
          <w:rFonts w:ascii="Times New Roman" w:hAnsi="Times New Roman"/>
          <w:b/>
          <w:bCs/>
          <w:sz w:val="24"/>
          <w:szCs w:val="24"/>
          <w:lang w:eastAsia="hu-HU"/>
        </w:rPr>
        <w:t>02</w:t>
      </w:r>
      <w:r>
        <w:rPr>
          <w:rFonts w:ascii="Times New Roman" w:hAnsi="Times New Roman"/>
          <w:b/>
          <w:bCs/>
          <w:sz w:val="24"/>
          <w:szCs w:val="24"/>
          <w:lang w:eastAsia="hu-HU"/>
        </w:rPr>
        <w:t>4</w:t>
      </w:r>
      <w:r w:rsidRPr="009A1284">
        <w:rPr>
          <w:rFonts w:ascii="Times New Roman" w:hAnsi="Times New Roman"/>
          <w:b/>
          <w:bCs/>
          <w:sz w:val="24"/>
          <w:szCs w:val="24"/>
          <w:lang w:eastAsia="hu-HU"/>
        </w:rPr>
        <w:t>. évi adómaximumok és a</w:t>
      </w:r>
      <w:r>
        <w:rPr>
          <w:rFonts w:ascii="Times New Roman" w:hAnsi="Times New Roman"/>
          <w:b/>
          <w:bCs/>
          <w:sz w:val="24"/>
          <w:szCs w:val="24"/>
          <w:lang w:eastAsia="hu-HU"/>
        </w:rPr>
        <w:t xml:space="preserve"> </w:t>
      </w:r>
      <w:r w:rsidRPr="009A1284">
        <w:rPr>
          <w:rFonts w:ascii="Times New Roman" w:hAnsi="Times New Roman"/>
          <w:b/>
          <w:bCs/>
          <w:sz w:val="24"/>
          <w:szCs w:val="24"/>
          <w:lang w:eastAsia="hu-HU"/>
        </w:rPr>
        <w:t>solymári adómértékek alakulása</w:t>
      </w:r>
    </w:p>
    <w:p w14:paraId="4645A50E" w14:textId="77777777" w:rsidR="00B40F3A" w:rsidRDefault="00B40F3A" w:rsidP="00B40F3A">
      <w:pPr>
        <w:spacing w:line="252" w:lineRule="auto"/>
        <w:ind w:left="0" w:firstLine="0"/>
        <w:rPr>
          <w:rFonts w:ascii="Times New Roman" w:hAnsi="Times New Roman"/>
          <w:sz w:val="24"/>
          <w:szCs w:val="24"/>
          <w:lang w:eastAsia="hu-HU"/>
        </w:rPr>
      </w:pPr>
    </w:p>
    <w:tbl>
      <w:tblPr>
        <w:tblW w:w="835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57"/>
        <w:gridCol w:w="1784"/>
        <w:gridCol w:w="1718"/>
        <w:gridCol w:w="3096"/>
      </w:tblGrid>
      <w:tr w:rsidR="00B40F3A" w:rsidRPr="00780011" w14:paraId="132559AD" w14:textId="77777777" w:rsidTr="00AE06E3">
        <w:trPr>
          <w:trHeight w:val="389"/>
          <w:jc w:val="center"/>
        </w:trPr>
        <w:tc>
          <w:tcPr>
            <w:tcW w:w="1757" w:type="dxa"/>
            <w:shd w:val="clear" w:color="auto" w:fill="auto"/>
            <w:vAlign w:val="center"/>
          </w:tcPr>
          <w:p w14:paraId="78D9F3E2" w14:textId="77777777" w:rsidR="00B40F3A" w:rsidRPr="00780011" w:rsidRDefault="00B40F3A" w:rsidP="00AE06E3">
            <w:pPr>
              <w:ind w:left="0" w:firstLine="0"/>
              <w:jc w:val="center"/>
              <w:rPr>
                <w:rFonts w:ascii="Times New Roman" w:hAnsi="Times New Roman"/>
                <w:b/>
                <w:sz w:val="24"/>
                <w:szCs w:val="24"/>
                <w:lang w:eastAsia="hu-HU"/>
              </w:rPr>
            </w:pPr>
            <w:r w:rsidRPr="00780011">
              <w:rPr>
                <w:rFonts w:ascii="Times New Roman" w:hAnsi="Times New Roman"/>
                <w:b/>
                <w:sz w:val="24"/>
                <w:szCs w:val="24"/>
                <w:lang w:eastAsia="hu-HU"/>
              </w:rPr>
              <w:t>Adónem</w:t>
            </w:r>
          </w:p>
        </w:tc>
        <w:tc>
          <w:tcPr>
            <w:tcW w:w="1789" w:type="dxa"/>
            <w:shd w:val="clear" w:color="auto" w:fill="auto"/>
            <w:vAlign w:val="center"/>
          </w:tcPr>
          <w:p w14:paraId="5C6E1139" w14:textId="77777777" w:rsidR="00B40F3A" w:rsidRPr="00780011" w:rsidRDefault="00B40F3A" w:rsidP="00AE06E3">
            <w:pPr>
              <w:ind w:left="0" w:firstLine="0"/>
              <w:jc w:val="center"/>
              <w:rPr>
                <w:rFonts w:ascii="Times New Roman" w:hAnsi="Times New Roman"/>
                <w:b/>
                <w:sz w:val="24"/>
                <w:szCs w:val="24"/>
                <w:lang w:eastAsia="hu-HU"/>
              </w:rPr>
            </w:pPr>
            <w:r w:rsidRPr="00780011">
              <w:rPr>
                <w:rFonts w:ascii="Times New Roman" w:hAnsi="Times New Roman"/>
                <w:b/>
                <w:sz w:val="24"/>
                <w:szCs w:val="24"/>
                <w:lang w:eastAsia="hu-HU"/>
              </w:rPr>
              <w:t>Adó maximális értéke</w:t>
            </w:r>
          </w:p>
        </w:tc>
        <w:tc>
          <w:tcPr>
            <w:tcW w:w="1768" w:type="dxa"/>
            <w:shd w:val="clear" w:color="auto" w:fill="auto"/>
            <w:vAlign w:val="center"/>
          </w:tcPr>
          <w:p w14:paraId="059795BF" w14:textId="77777777" w:rsidR="00B40F3A" w:rsidRPr="00780011" w:rsidRDefault="00B40F3A" w:rsidP="00AE06E3">
            <w:pPr>
              <w:ind w:left="0" w:firstLine="0"/>
              <w:jc w:val="center"/>
              <w:rPr>
                <w:rFonts w:ascii="Times New Roman" w:hAnsi="Times New Roman"/>
                <w:b/>
                <w:sz w:val="24"/>
                <w:szCs w:val="24"/>
                <w:lang w:eastAsia="hu-HU"/>
              </w:rPr>
            </w:pPr>
            <w:r w:rsidRPr="00780011">
              <w:rPr>
                <w:rFonts w:ascii="Times New Roman" w:hAnsi="Times New Roman"/>
                <w:b/>
                <w:sz w:val="24"/>
                <w:szCs w:val="24"/>
                <w:lang w:eastAsia="hu-HU"/>
              </w:rPr>
              <w:t>Solymáron az adó mértéke</w:t>
            </w:r>
          </w:p>
        </w:tc>
        <w:tc>
          <w:tcPr>
            <w:tcW w:w="3041" w:type="dxa"/>
            <w:shd w:val="clear" w:color="auto" w:fill="auto"/>
            <w:vAlign w:val="center"/>
          </w:tcPr>
          <w:p w14:paraId="2358724B" w14:textId="77777777" w:rsidR="00B40F3A" w:rsidRPr="00780011" w:rsidRDefault="00B40F3A" w:rsidP="00AE06E3">
            <w:pPr>
              <w:ind w:left="0" w:firstLine="0"/>
              <w:jc w:val="center"/>
              <w:rPr>
                <w:rFonts w:ascii="Times New Roman" w:hAnsi="Times New Roman"/>
                <w:b/>
                <w:sz w:val="24"/>
                <w:szCs w:val="24"/>
                <w:lang w:eastAsia="hu-HU"/>
              </w:rPr>
            </w:pPr>
            <w:r w:rsidRPr="00780011">
              <w:rPr>
                <w:rFonts w:ascii="Times New Roman" w:hAnsi="Times New Roman"/>
                <w:b/>
                <w:sz w:val="24"/>
                <w:szCs w:val="24"/>
                <w:lang w:eastAsia="hu-HU"/>
              </w:rPr>
              <w:t>Mentességek/kedvezmények</w:t>
            </w:r>
          </w:p>
        </w:tc>
      </w:tr>
      <w:tr w:rsidR="00B40F3A" w:rsidRPr="00780011" w14:paraId="32B72596" w14:textId="77777777" w:rsidTr="00AE06E3">
        <w:trPr>
          <w:trHeight w:val="1124"/>
          <w:jc w:val="center"/>
        </w:trPr>
        <w:tc>
          <w:tcPr>
            <w:tcW w:w="1757" w:type="dxa"/>
            <w:shd w:val="clear" w:color="auto" w:fill="auto"/>
            <w:vAlign w:val="center"/>
          </w:tcPr>
          <w:p w14:paraId="1AEDFEB1" w14:textId="77777777" w:rsidR="00B40F3A" w:rsidRPr="00780011" w:rsidRDefault="00B40F3A" w:rsidP="00AE06E3">
            <w:pPr>
              <w:ind w:left="0" w:firstLine="0"/>
              <w:jc w:val="left"/>
              <w:rPr>
                <w:rFonts w:ascii="Times New Roman" w:hAnsi="Times New Roman"/>
                <w:sz w:val="24"/>
                <w:szCs w:val="24"/>
                <w:lang w:eastAsia="hu-HU"/>
              </w:rPr>
            </w:pPr>
            <w:r w:rsidRPr="00780011">
              <w:rPr>
                <w:rFonts w:ascii="Times New Roman" w:hAnsi="Times New Roman"/>
                <w:sz w:val="24"/>
                <w:szCs w:val="24"/>
                <w:lang w:eastAsia="hu-HU"/>
              </w:rPr>
              <w:t>Telekadó</w:t>
            </w:r>
          </w:p>
        </w:tc>
        <w:tc>
          <w:tcPr>
            <w:tcW w:w="1789" w:type="dxa"/>
            <w:shd w:val="clear" w:color="auto" w:fill="auto"/>
            <w:vAlign w:val="center"/>
          </w:tcPr>
          <w:p w14:paraId="375092A9" w14:textId="77777777" w:rsidR="00B40F3A" w:rsidRPr="00780011" w:rsidRDefault="00B40F3A" w:rsidP="00AE06E3">
            <w:pPr>
              <w:ind w:left="0" w:firstLine="0"/>
              <w:jc w:val="center"/>
              <w:rPr>
                <w:rFonts w:ascii="Times New Roman" w:hAnsi="Times New Roman"/>
                <w:sz w:val="24"/>
                <w:szCs w:val="24"/>
                <w:lang w:eastAsia="hu-HU"/>
              </w:rPr>
            </w:pPr>
            <w:r>
              <w:rPr>
                <w:rFonts w:ascii="Times New Roman" w:hAnsi="Times New Roman"/>
                <w:sz w:val="24"/>
                <w:szCs w:val="24"/>
                <w:lang w:eastAsia="hu-HU"/>
              </w:rPr>
              <w:t xml:space="preserve">456 </w:t>
            </w:r>
            <w:r w:rsidRPr="00780011">
              <w:rPr>
                <w:rFonts w:ascii="Times New Roman" w:hAnsi="Times New Roman"/>
                <w:sz w:val="24"/>
                <w:szCs w:val="24"/>
                <w:lang w:eastAsia="hu-HU"/>
              </w:rPr>
              <w:t>Ft/m</w:t>
            </w:r>
            <w:r w:rsidRPr="00780011">
              <w:rPr>
                <w:rFonts w:ascii="Times New Roman" w:hAnsi="Times New Roman"/>
                <w:sz w:val="24"/>
                <w:szCs w:val="24"/>
                <w:vertAlign w:val="superscript"/>
                <w:lang w:eastAsia="hu-HU"/>
              </w:rPr>
              <w:t>2</w:t>
            </w:r>
          </w:p>
        </w:tc>
        <w:tc>
          <w:tcPr>
            <w:tcW w:w="1768" w:type="dxa"/>
            <w:shd w:val="clear" w:color="auto" w:fill="auto"/>
            <w:vAlign w:val="center"/>
          </w:tcPr>
          <w:p w14:paraId="29172660" w14:textId="77777777" w:rsidR="00B40F3A" w:rsidRPr="00780011" w:rsidRDefault="00B40F3A" w:rsidP="00AE06E3">
            <w:pPr>
              <w:ind w:left="0" w:firstLine="0"/>
              <w:jc w:val="center"/>
              <w:rPr>
                <w:rFonts w:ascii="Times New Roman" w:hAnsi="Times New Roman"/>
                <w:sz w:val="24"/>
                <w:szCs w:val="24"/>
                <w:lang w:eastAsia="hu-HU"/>
              </w:rPr>
            </w:pPr>
            <w:r w:rsidRPr="00780011">
              <w:rPr>
                <w:rFonts w:ascii="Times New Roman" w:hAnsi="Times New Roman"/>
                <w:sz w:val="24"/>
                <w:szCs w:val="24"/>
                <w:lang w:eastAsia="hu-HU"/>
              </w:rPr>
              <w:t>200 Ft/m</w:t>
            </w:r>
            <w:r w:rsidRPr="00780011">
              <w:rPr>
                <w:rFonts w:ascii="Times New Roman" w:hAnsi="Times New Roman"/>
                <w:sz w:val="24"/>
                <w:szCs w:val="24"/>
                <w:vertAlign w:val="superscript"/>
                <w:lang w:eastAsia="hu-HU"/>
              </w:rPr>
              <w:t>2</w:t>
            </w:r>
          </w:p>
        </w:tc>
        <w:tc>
          <w:tcPr>
            <w:tcW w:w="3041" w:type="dxa"/>
            <w:shd w:val="clear" w:color="auto" w:fill="auto"/>
          </w:tcPr>
          <w:p w14:paraId="78280790" w14:textId="77777777" w:rsidR="00B40F3A" w:rsidRPr="00780011" w:rsidRDefault="00B40F3A" w:rsidP="00AE06E3">
            <w:pPr>
              <w:ind w:left="0" w:firstLine="0"/>
              <w:rPr>
                <w:rFonts w:ascii="Times New Roman" w:hAnsi="Times New Roman"/>
                <w:sz w:val="18"/>
                <w:szCs w:val="18"/>
                <w:lang w:eastAsia="hu-HU"/>
              </w:rPr>
            </w:pPr>
            <w:r w:rsidRPr="00780011">
              <w:rPr>
                <w:rFonts w:ascii="Times New Roman" w:hAnsi="Times New Roman"/>
                <w:sz w:val="18"/>
                <w:szCs w:val="18"/>
                <w:lang w:eastAsia="hu-HU"/>
              </w:rPr>
              <w:t>mindösszesen 1.500 Ft/m</w:t>
            </w:r>
            <w:r w:rsidRPr="00780011">
              <w:rPr>
                <w:rFonts w:ascii="Times New Roman" w:hAnsi="Times New Roman"/>
                <w:sz w:val="18"/>
                <w:szCs w:val="18"/>
                <w:vertAlign w:val="superscript"/>
                <w:lang w:eastAsia="hu-HU"/>
              </w:rPr>
              <w:t>2</w:t>
            </w:r>
            <w:r w:rsidRPr="00780011">
              <w:rPr>
                <w:rFonts w:ascii="Times New Roman" w:hAnsi="Times New Roman"/>
                <w:sz w:val="18"/>
                <w:szCs w:val="18"/>
                <w:lang w:eastAsia="hu-HU"/>
              </w:rPr>
              <w:t xml:space="preserve"> per tulajdoni hányadig, az a magánszemély az a magánszemély, aki adóév első napján Solymáron ténylegesen (életvitelszerűen) lakik - figyelemmel a lakcímet igazoló hatósági igazolvány adataira is.</w:t>
            </w:r>
          </w:p>
        </w:tc>
      </w:tr>
      <w:tr w:rsidR="00B40F3A" w:rsidRPr="00780011" w14:paraId="241C3DA2" w14:textId="77777777" w:rsidTr="00AE06E3">
        <w:trPr>
          <w:trHeight w:val="357"/>
          <w:jc w:val="center"/>
        </w:trPr>
        <w:tc>
          <w:tcPr>
            <w:tcW w:w="1757" w:type="dxa"/>
            <w:shd w:val="clear" w:color="auto" w:fill="auto"/>
          </w:tcPr>
          <w:p w14:paraId="3729B227" w14:textId="77777777" w:rsidR="00B40F3A" w:rsidRPr="00780011" w:rsidRDefault="00B40F3A" w:rsidP="00AE06E3">
            <w:pPr>
              <w:ind w:left="0" w:firstLine="0"/>
              <w:rPr>
                <w:rFonts w:ascii="Times New Roman" w:hAnsi="Times New Roman"/>
                <w:lang w:eastAsia="hu-HU"/>
              </w:rPr>
            </w:pPr>
            <w:r w:rsidRPr="00780011">
              <w:rPr>
                <w:rFonts w:ascii="Times New Roman" w:hAnsi="Times New Roman"/>
                <w:lang w:eastAsia="hu-HU"/>
              </w:rPr>
              <w:t>Magánszemélyek kommunális adója</w:t>
            </w:r>
          </w:p>
        </w:tc>
        <w:tc>
          <w:tcPr>
            <w:tcW w:w="1789" w:type="dxa"/>
            <w:shd w:val="clear" w:color="auto" w:fill="auto"/>
          </w:tcPr>
          <w:p w14:paraId="55A440A8" w14:textId="77777777" w:rsidR="00B40F3A" w:rsidRPr="00780011" w:rsidRDefault="00B40F3A" w:rsidP="00AE06E3">
            <w:pPr>
              <w:ind w:left="0" w:firstLine="0"/>
              <w:jc w:val="center"/>
              <w:rPr>
                <w:rFonts w:ascii="Times New Roman" w:hAnsi="Times New Roman"/>
                <w:lang w:eastAsia="hu-HU"/>
              </w:rPr>
            </w:pPr>
            <w:r>
              <w:rPr>
                <w:rFonts w:ascii="Times New Roman" w:hAnsi="Times New Roman"/>
                <w:lang w:eastAsia="hu-HU"/>
              </w:rPr>
              <w:t>38.769</w:t>
            </w:r>
            <w:r w:rsidRPr="00780011">
              <w:rPr>
                <w:rFonts w:ascii="Times New Roman" w:hAnsi="Times New Roman"/>
                <w:lang w:eastAsia="hu-HU"/>
              </w:rPr>
              <w:t>,</w:t>
            </w:r>
            <w:r>
              <w:rPr>
                <w:rFonts w:ascii="Times New Roman" w:hAnsi="Times New Roman"/>
                <w:lang w:eastAsia="hu-HU"/>
              </w:rPr>
              <w:t>2</w:t>
            </w:r>
            <w:r w:rsidRPr="00780011">
              <w:rPr>
                <w:rFonts w:ascii="Times New Roman" w:hAnsi="Times New Roman"/>
                <w:lang w:eastAsia="hu-HU"/>
              </w:rPr>
              <w:t xml:space="preserve"> Ft/adótárgy</w:t>
            </w:r>
          </w:p>
        </w:tc>
        <w:tc>
          <w:tcPr>
            <w:tcW w:w="1768" w:type="dxa"/>
            <w:shd w:val="clear" w:color="auto" w:fill="auto"/>
            <w:vAlign w:val="center"/>
          </w:tcPr>
          <w:p w14:paraId="1951599B" w14:textId="77777777" w:rsidR="00B40F3A" w:rsidRPr="00780011" w:rsidRDefault="00B40F3A" w:rsidP="00AE06E3">
            <w:pPr>
              <w:ind w:left="0" w:firstLine="0"/>
              <w:jc w:val="center"/>
              <w:rPr>
                <w:rFonts w:ascii="Times New Roman" w:hAnsi="Times New Roman"/>
                <w:lang w:eastAsia="hu-HU"/>
              </w:rPr>
            </w:pPr>
            <w:r w:rsidRPr="00780011">
              <w:rPr>
                <w:rFonts w:ascii="Times New Roman" w:hAnsi="Times New Roman"/>
                <w:lang w:eastAsia="hu-HU"/>
              </w:rPr>
              <w:t>Nincs bevezetve</w:t>
            </w:r>
          </w:p>
        </w:tc>
        <w:tc>
          <w:tcPr>
            <w:tcW w:w="3041" w:type="dxa"/>
            <w:shd w:val="clear" w:color="auto" w:fill="auto"/>
            <w:vAlign w:val="center"/>
          </w:tcPr>
          <w:p w14:paraId="60E74A5A" w14:textId="77777777" w:rsidR="00B40F3A" w:rsidRPr="00780011" w:rsidRDefault="00B40F3A" w:rsidP="00AE06E3">
            <w:pPr>
              <w:ind w:left="0" w:firstLine="0"/>
              <w:jc w:val="center"/>
              <w:rPr>
                <w:rFonts w:ascii="Times New Roman" w:hAnsi="Times New Roman"/>
                <w:lang w:eastAsia="hu-HU"/>
              </w:rPr>
            </w:pPr>
            <w:r w:rsidRPr="00780011">
              <w:rPr>
                <w:rFonts w:ascii="Times New Roman" w:hAnsi="Times New Roman"/>
                <w:lang w:eastAsia="hu-HU"/>
              </w:rPr>
              <w:t>-</w:t>
            </w:r>
          </w:p>
        </w:tc>
      </w:tr>
      <w:tr w:rsidR="00B40F3A" w:rsidRPr="00780011" w14:paraId="7648AD8C" w14:textId="77777777" w:rsidTr="00AE06E3">
        <w:trPr>
          <w:trHeight w:val="525"/>
          <w:jc w:val="center"/>
        </w:trPr>
        <w:tc>
          <w:tcPr>
            <w:tcW w:w="1757" w:type="dxa"/>
            <w:shd w:val="clear" w:color="auto" w:fill="auto"/>
          </w:tcPr>
          <w:p w14:paraId="6A7528A5" w14:textId="77777777" w:rsidR="00B40F3A" w:rsidRPr="00780011" w:rsidRDefault="00B40F3A" w:rsidP="00AE06E3">
            <w:pPr>
              <w:ind w:left="0" w:firstLine="0"/>
              <w:rPr>
                <w:rFonts w:ascii="Times New Roman" w:hAnsi="Times New Roman"/>
                <w:lang w:eastAsia="hu-HU"/>
              </w:rPr>
            </w:pPr>
            <w:r w:rsidRPr="00780011">
              <w:rPr>
                <w:rFonts w:ascii="Times New Roman" w:hAnsi="Times New Roman"/>
                <w:lang w:eastAsia="hu-HU"/>
              </w:rPr>
              <w:t>Tartózkodási idő utáni idegenforgalmi adó</w:t>
            </w:r>
          </w:p>
        </w:tc>
        <w:tc>
          <w:tcPr>
            <w:tcW w:w="1789" w:type="dxa"/>
            <w:tcBorders>
              <w:bottom w:val="single" w:sz="12" w:space="0" w:color="auto"/>
            </w:tcBorders>
            <w:shd w:val="clear" w:color="auto" w:fill="auto"/>
          </w:tcPr>
          <w:p w14:paraId="2BA53602" w14:textId="77777777" w:rsidR="00B40F3A" w:rsidRPr="00780011" w:rsidRDefault="00B40F3A" w:rsidP="00AE06E3">
            <w:pPr>
              <w:ind w:left="0" w:firstLine="0"/>
              <w:jc w:val="center"/>
              <w:rPr>
                <w:rFonts w:ascii="Times New Roman" w:hAnsi="Times New Roman"/>
                <w:lang w:eastAsia="hu-HU"/>
              </w:rPr>
            </w:pPr>
            <w:r>
              <w:rPr>
                <w:rFonts w:ascii="Times New Roman" w:hAnsi="Times New Roman"/>
                <w:lang w:eastAsia="hu-HU"/>
              </w:rPr>
              <w:t>684</w:t>
            </w:r>
            <w:r w:rsidRPr="00780011">
              <w:rPr>
                <w:rFonts w:ascii="Times New Roman" w:hAnsi="Times New Roman"/>
                <w:lang w:eastAsia="hu-HU"/>
              </w:rPr>
              <w:t>,</w:t>
            </w:r>
            <w:r>
              <w:rPr>
                <w:rFonts w:ascii="Times New Roman" w:hAnsi="Times New Roman"/>
                <w:lang w:eastAsia="hu-HU"/>
              </w:rPr>
              <w:t>1</w:t>
            </w:r>
            <w:r w:rsidRPr="00780011">
              <w:rPr>
                <w:rFonts w:ascii="Times New Roman" w:hAnsi="Times New Roman"/>
                <w:lang w:eastAsia="hu-HU"/>
              </w:rPr>
              <w:t xml:space="preserve"> Ft/vendégéjszaka</w:t>
            </w:r>
          </w:p>
        </w:tc>
        <w:tc>
          <w:tcPr>
            <w:tcW w:w="1768" w:type="dxa"/>
            <w:tcBorders>
              <w:bottom w:val="single" w:sz="12" w:space="0" w:color="auto"/>
            </w:tcBorders>
            <w:shd w:val="clear" w:color="auto" w:fill="auto"/>
            <w:vAlign w:val="center"/>
          </w:tcPr>
          <w:p w14:paraId="7C15AC10" w14:textId="77777777" w:rsidR="00B40F3A" w:rsidRPr="00780011" w:rsidRDefault="00B40F3A" w:rsidP="00AE06E3">
            <w:pPr>
              <w:ind w:left="0" w:firstLine="0"/>
              <w:jc w:val="center"/>
              <w:rPr>
                <w:rFonts w:ascii="Times New Roman" w:hAnsi="Times New Roman"/>
                <w:lang w:eastAsia="hu-HU"/>
              </w:rPr>
            </w:pPr>
            <w:r w:rsidRPr="00780011">
              <w:rPr>
                <w:rFonts w:ascii="Times New Roman" w:hAnsi="Times New Roman"/>
                <w:lang w:eastAsia="hu-HU"/>
              </w:rPr>
              <w:t>Nincs bevezetve</w:t>
            </w:r>
          </w:p>
        </w:tc>
        <w:tc>
          <w:tcPr>
            <w:tcW w:w="3041" w:type="dxa"/>
            <w:shd w:val="clear" w:color="auto" w:fill="auto"/>
            <w:vAlign w:val="center"/>
          </w:tcPr>
          <w:p w14:paraId="6676CAA3" w14:textId="77777777" w:rsidR="00B40F3A" w:rsidRPr="00780011" w:rsidRDefault="00B40F3A" w:rsidP="00AE06E3">
            <w:pPr>
              <w:ind w:left="0" w:firstLine="0"/>
              <w:jc w:val="center"/>
              <w:rPr>
                <w:rFonts w:ascii="Times New Roman" w:hAnsi="Times New Roman"/>
                <w:lang w:eastAsia="hu-HU"/>
              </w:rPr>
            </w:pPr>
            <w:r w:rsidRPr="00780011">
              <w:rPr>
                <w:rFonts w:ascii="Times New Roman" w:hAnsi="Times New Roman"/>
                <w:lang w:eastAsia="hu-HU"/>
              </w:rPr>
              <w:t>-</w:t>
            </w:r>
          </w:p>
        </w:tc>
      </w:tr>
      <w:tr w:rsidR="00B40F3A" w:rsidRPr="00780011" w14:paraId="2EDB0DC2" w14:textId="77777777" w:rsidTr="00AE06E3">
        <w:trPr>
          <w:trHeight w:val="199"/>
          <w:jc w:val="center"/>
        </w:trPr>
        <w:tc>
          <w:tcPr>
            <w:tcW w:w="1757" w:type="dxa"/>
            <w:vMerge w:val="restart"/>
            <w:shd w:val="clear" w:color="auto" w:fill="auto"/>
            <w:vAlign w:val="center"/>
          </w:tcPr>
          <w:p w14:paraId="5D36C7FF" w14:textId="77777777" w:rsidR="00B40F3A" w:rsidRPr="00780011" w:rsidRDefault="00B40F3A" w:rsidP="00AE06E3">
            <w:pPr>
              <w:ind w:left="0" w:firstLine="0"/>
              <w:jc w:val="left"/>
              <w:rPr>
                <w:rFonts w:ascii="Times New Roman" w:hAnsi="Times New Roman"/>
                <w:sz w:val="24"/>
                <w:szCs w:val="24"/>
                <w:lang w:eastAsia="hu-HU"/>
              </w:rPr>
            </w:pPr>
            <w:r w:rsidRPr="00780011">
              <w:rPr>
                <w:rFonts w:ascii="Times New Roman" w:hAnsi="Times New Roman"/>
                <w:sz w:val="24"/>
                <w:szCs w:val="24"/>
                <w:lang w:eastAsia="hu-HU"/>
              </w:rPr>
              <w:t>Építményadó</w:t>
            </w:r>
          </w:p>
        </w:tc>
        <w:tc>
          <w:tcPr>
            <w:tcW w:w="1789" w:type="dxa"/>
            <w:tcBorders>
              <w:bottom w:val="single" w:sz="4" w:space="0" w:color="auto"/>
            </w:tcBorders>
            <w:shd w:val="clear" w:color="auto" w:fill="auto"/>
          </w:tcPr>
          <w:p w14:paraId="19A37075" w14:textId="77777777" w:rsidR="00B40F3A" w:rsidRPr="00780011" w:rsidRDefault="00B40F3A" w:rsidP="00AE06E3">
            <w:pPr>
              <w:ind w:left="0" w:firstLine="0"/>
              <w:jc w:val="center"/>
              <w:rPr>
                <w:rFonts w:ascii="Times New Roman" w:hAnsi="Times New Roman"/>
                <w:sz w:val="24"/>
                <w:szCs w:val="24"/>
                <w:lang w:eastAsia="hu-HU"/>
              </w:rPr>
            </w:pPr>
            <w:r w:rsidRPr="00780011">
              <w:rPr>
                <w:rFonts w:ascii="Times New Roman" w:hAnsi="Times New Roman"/>
                <w:sz w:val="24"/>
                <w:szCs w:val="24"/>
                <w:lang w:eastAsia="hu-HU"/>
              </w:rPr>
              <w:t>2</w:t>
            </w:r>
            <w:r>
              <w:rPr>
                <w:rFonts w:ascii="Times New Roman" w:hAnsi="Times New Roman"/>
                <w:sz w:val="24"/>
                <w:szCs w:val="24"/>
                <w:lang w:eastAsia="hu-HU"/>
              </w:rPr>
              <w:t xml:space="preserve"> 508,5 </w:t>
            </w:r>
            <w:r w:rsidRPr="00780011">
              <w:rPr>
                <w:rFonts w:ascii="Times New Roman" w:hAnsi="Times New Roman"/>
                <w:sz w:val="24"/>
                <w:szCs w:val="24"/>
                <w:lang w:eastAsia="hu-HU"/>
              </w:rPr>
              <w:t>Ft/m</w:t>
            </w:r>
            <w:r w:rsidRPr="00780011">
              <w:rPr>
                <w:rFonts w:ascii="Times New Roman" w:hAnsi="Times New Roman"/>
                <w:sz w:val="24"/>
                <w:szCs w:val="24"/>
                <w:vertAlign w:val="superscript"/>
                <w:lang w:eastAsia="hu-HU"/>
              </w:rPr>
              <w:t>2</w:t>
            </w:r>
          </w:p>
        </w:tc>
        <w:tc>
          <w:tcPr>
            <w:tcW w:w="1768" w:type="dxa"/>
            <w:tcBorders>
              <w:bottom w:val="single" w:sz="4" w:space="0" w:color="auto"/>
            </w:tcBorders>
            <w:shd w:val="clear" w:color="auto" w:fill="auto"/>
          </w:tcPr>
          <w:p w14:paraId="2E1E04C8" w14:textId="77777777" w:rsidR="00B40F3A" w:rsidRPr="00780011" w:rsidRDefault="00B40F3A" w:rsidP="00AE06E3">
            <w:pPr>
              <w:ind w:left="0" w:firstLine="0"/>
              <w:jc w:val="center"/>
              <w:rPr>
                <w:rFonts w:ascii="Times New Roman" w:hAnsi="Times New Roman"/>
                <w:sz w:val="24"/>
                <w:szCs w:val="24"/>
                <w:lang w:eastAsia="hu-HU"/>
              </w:rPr>
            </w:pPr>
            <w:r w:rsidRPr="00780011">
              <w:rPr>
                <w:rFonts w:ascii="Times New Roman" w:hAnsi="Times New Roman"/>
                <w:sz w:val="24"/>
                <w:szCs w:val="24"/>
                <w:lang w:eastAsia="hu-HU"/>
              </w:rPr>
              <w:t>1.500 Ft/m</w:t>
            </w:r>
            <w:r w:rsidRPr="00780011">
              <w:rPr>
                <w:rFonts w:ascii="Times New Roman" w:hAnsi="Times New Roman"/>
                <w:sz w:val="24"/>
                <w:szCs w:val="24"/>
                <w:vertAlign w:val="superscript"/>
                <w:lang w:eastAsia="hu-HU"/>
              </w:rPr>
              <w:t>2</w:t>
            </w:r>
          </w:p>
        </w:tc>
        <w:tc>
          <w:tcPr>
            <w:tcW w:w="3041" w:type="dxa"/>
            <w:vMerge w:val="restart"/>
            <w:shd w:val="clear" w:color="auto" w:fill="auto"/>
          </w:tcPr>
          <w:p w14:paraId="50AA430C" w14:textId="77777777" w:rsidR="00B40F3A" w:rsidRPr="00780011" w:rsidRDefault="00B40F3A" w:rsidP="00AE06E3">
            <w:pPr>
              <w:ind w:left="0" w:firstLine="0"/>
              <w:rPr>
                <w:rFonts w:ascii="Times New Roman" w:hAnsi="Times New Roman"/>
                <w:sz w:val="18"/>
                <w:szCs w:val="18"/>
                <w:lang w:eastAsia="hu-HU"/>
              </w:rPr>
            </w:pPr>
            <w:r w:rsidRPr="00780011">
              <w:rPr>
                <w:rFonts w:ascii="Times New Roman" w:hAnsi="Times New Roman"/>
                <w:sz w:val="18"/>
                <w:szCs w:val="18"/>
                <w:lang w:eastAsia="hu-HU"/>
              </w:rPr>
              <w:t>lakás, garázs, üdülés céljára szolgáló építmény után, ha az adóalany az adóév első napján Solymáron ténylegesen (életvitelszerűen) lakik -, figyelemmel a lakcímet igazoló hatósági igazolvány adataira is – 100 %-os mértékű adókedvezményre jogosult.</w:t>
            </w:r>
          </w:p>
        </w:tc>
      </w:tr>
      <w:tr w:rsidR="00B40F3A" w:rsidRPr="00780011" w14:paraId="1BFB938C" w14:textId="77777777" w:rsidTr="00AE06E3">
        <w:trPr>
          <w:trHeight w:val="100"/>
          <w:jc w:val="center"/>
        </w:trPr>
        <w:tc>
          <w:tcPr>
            <w:tcW w:w="1757" w:type="dxa"/>
            <w:vMerge/>
            <w:tcBorders>
              <w:bottom w:val="double" w:sz="4" w:space="0" w:color="auto"/>
            </w:tcBorders>
            <w:shd w:val="clear" w:color="auto" w:fill="auto"/>
          </w:tcPr>
          <w:p w14:paraId="24ABA29F" w14:textId="77777777" w:rsidR="00B40F3A" w:rsidRPr="00780011" w:rsidRDefault="00B40F3A" w:rsidP="00AE06E3">
            <w:pPr>
              <w:ind w:left="0" w:firstLine="0"/>
              <w:rPr>
                <w:rFonts w:ascii="Times New Roman" w:hAnsi="Times New Roman"/>
                <w:lang w:eastAsia="hu-HU"/>
              </w:rPr>
            </w:pPr>
          </w:p>
        </w:tc>
        <w:tc>
          <w:tcPr>
            <w:tcW w:w="1789" w:type="dxa"/>
            <w:tcBorders>
              <w:top w:val="single" w:sz="4" w:space="0" w:color="auto"/>
              <w:bottom w:val="double" w:sz="4" w:space="0" w:color="auto"/>
            </w:tcBorders>
            <w:shd w:val="clear" w:color="auto" w:fill="auto"/>
          </w:tcPr>
          <w:p w14:paraId="678A6AC0" w14:textId="77777777" w:rsidR="00B40F3A" w:rsidRPr="00780011" w:rsidRDefault="00B40F3A" w:rsidP="00AE06E3">
            <w:pPr>
              <w:ind w:left="0" w:firstLine="0"/>
              <w:jc w:val="center"/>
              <w:rPr>
                <w:rFonts w:ascii="Times New Roman" w:hAnsi="Times New Roman"/>
                <w:lang w:eastAsia="hu-HU"/>
              </w:rPr>
            </w:pPr>
          </w:p>
        </w:tc>
        <w:tc>
          <w:tcPr>
            <w:tcW w:w="1768" w:type="dxa"/>
            <w:tcBorders>
              <w:top w:val="single" w:sz="4" w:space="0" w:color="auto"/>
              <w:bottom w:val="double" w:sz="4" w:space="0" w:color="auto"/>
            </w:tcBorders>
            <w:shd w:val="clear" w:color="auto" w:fill="auto"/>
            <w:vAlign w:val="center"/>
          </w:tcPr>
          <w:p w14:paraId="442E4268" w14:textId="77777777" w:rsidR="00B40F3A" w:rsidRPr="00780011" w:rsidRDefault="00B40F3A" w:rsidP="00AE06E3">
            <w:pPr>
              <w:ind w:left="0" w:firstLine="0"/>
              <w:jc w:val="center"/>
              <w:rPr>
                <w:rFonts w:ascii="Times New Roman" w:hAnsi="Times New Roman"/>
                <w:sz w:val="18"/>
                <w:szCs w:val="18"/>
                <w:lang w:eastAsia="hu-HU"/>
              </w:rPr>
            </w:pPr>
            <w:r w:rsidRPr="00780011">
              <w:rPr>
                <w:rFonts w:ascii="Times New Roman" w:hAnsi="Times New Roman"/>
                <w:sz w:val="18"/>
                <w:szCs w:val="18"/>
                <w:lang w:eastAsia="hu-HU"/>
              </w:rPr>
              <w:t>üdülésre, pihenésre szolgáló építmények esetében: 1.100 Ft/m</w:t>
            </w:r>
            <w:r w:rsidRPr="00780011">
              <w:rPr>
                <w:rFonts w:ascii="Times New Roman" w:hAnsi="Times New Roman"/>
                <w:sz w:val="18"/>
                <w:szCs w:val="18"/>
                <w:vertAlign w:val="superscript"/>
                <w:lang w:eastAsia="hu-HU"/>
              </w:rPr>
              <w:t>2</w:t>
            </w:r>
          </w:p>
        </w:tc>
        <w:tc>
          <w:tcPr>
            <w:tcW w:w="3041" w:type="dxa"/>
            <w:vMerge/>
            <w:tcBorders>
              <w:bottom w:val="double" w:sz="4" w:space="0" w:color="auto"/>
            </w:tcBorders>
            <w:shd w:val="clear" w:color="auto" w:fill="auto"/>
          </w:tcPr>
          <w:p w14:paraId="3DB676E2" w14:textId="77777777" w:rsidR="00B40F3A" w:rsidRPr="00780011" w:rsidRDefault="00B40F3A" w:rsidP="00AE06E3">
            <w:pPr>
              <w:ind w:left="0" w:firstLine="0"/>
              <w:rPr>
                <w:rFonts w:ascii="Times New Roman" w:hAnsi="Times New Roman"/>
                <w:lang w:eastAsia="hu-HU"/>
              </w:rPr>
            </w:pPr>
          </w:p>
        </w:tc>
      </w:tr>
      <w:tr w:rsidR="00B40F3A" w:rsidRPr="00780011" w14:paraId="78633BA2" w14:textId="77777777" w:rsidTr="00AE06E3">
        <w:trPr>
          <w:trHeight w:val="1293"/>
          <w:jc w:val="center"/>
        </w:trPr>
        <w:tc>
          <w:tcPr>
            <w:tcW w:w="1757" w:type="dxa"/>
            <w:tcBorders>
              <w:top w:val="double" w:sz="4" w:space="0" w:color="auto"/>
            </w:tcBorders>
            <w:shd w:val="clear" w:color="auto" w:fill="auto"/>
            <w:vAlign w:val="center"/>
          </w:tcPr>
          <w:p w14:paraId="1D58145D" w14:textId="77777777" w:rsidR="00B40F3A" w:rsidRPr="00780011" w:rsidRDefault="00B40F3A" w:rsidP="00AE06E3">
            <w:pPr>
              <w:ind w:left="0" w:firstLine="0"/>
              <w:jc w:val="left"/>
              <w:rPr>
                <w:rFonts w:ascii="Times New Roman" w:hAnsi="Times New Roman"/>
                <w:sz w:val="24"/>
                <w:szCs w:val="24"/>
                <w:lang w:eastAsia="hu-HU"/>
              </w:rPr>
            </w:pPr>
            <w:r w:rsidRPr="00780011">
              <w:rPr>
                <w:rFonts w:ascii="Times New Roman" w:hAnsi="Times New Roman"/>
                <w:sz w:val="24"/>
                <w:szCs w:val="24"/>
                <w:lang w:eastAsia="hu-HU"/>
              </w:rPr>
              <w:t>Iparűzési adó</w:t>
            </w:r>
          </w:p>
        </w:tc>
        <w:tc>
          <w:tcPr>
            <w:tcW w:w="1789" w:type="dxa"/>
            <w:tcBorders>
              <w:top w:val="double" w:sz="4" w:space="0" w:color="auto"/>
            </w:tcBorders>
            <w:shd w:val="clear" w:color="auto" w:fill="auto"/>
            <w:vAlign w:val="center"/>
          </w:tcPr>
          <w:p w14:paraId="5711F798" w14:textId="77777777" w:rsidR="00B40F3A" w:rsidRPr="00780011" w:rsidRDefault="00B40F3A" w:rsidP="00AE06E3">
            <w:pPr>
              <w:ind w:left="0" w:firstLine="0"/>
              <w:jc w:val="center"/>
              <w:rPr>
                <w:rFonts w:ascii="Times New Roman" w:hAnsi="Times New Roman"/>
                <w:sz w:val="24"/>
                <w:szCs w:val="24"/>
                <w:lang w:eastAsia="hu-HU"/>
              </w:rPr>
            </w:pPr>
            <w:r w:rsidRPr="00780011">
              <w:rPr>
                <w:rFonts w:ascii="Times New Roman" w:hAnsi="Times New Roman"/>
                <w:sz w:val="24"/>
                <w:szCs w:val="24"/>
                <w:lang w:eastAsia="hu-HU"/>
              </w:rPr>
              <w:t>2 %</w:t>
            </w:r>
          </w:p>
          <w:p w14:paraId="67546AD1" w14:textId="77777777" w:rsidR="00B40F3A" w:rsidRPr="00780011" w:rsidRDefault="00B40F3A" w:rsidP="00AE06E3">
            <w:pPr>
              <w:ind w:left="0" w:firstLine="0"/>
              <w:jc w:val="center"/>
              <w:rPr>
                <w:rFonts w:ascii="Times New Roman" w:hAnsi="Times New Roman"/>
                <w:sz w:val="24"/>
                <w:szCs w:val="24"/>
                <w:lang w:eastAsia="hu-HU"/>
              </w:rPr>
            </w:pPr>
          </w:p>
        </w:tc>
        <w:tc>
          <w:tcPr>
            <w:tcW w:w="1768" w:type="dxa"/>
            <w:tcBorders>
              <w:top w:val="double" w:sz="4" w:space="0" w:color="auto"/>
            </w:tcBorders>
            <w:shd w:val="clear" w:color="auto" w:fill="auto"/>
            <w:vAlign w:val="center"/>
          </w:tcPr>
          <w:p w14:paraId="2C92C3A5" w14:textId="77777777" w:rsidR="00B40F3A" w:rsidRPr="00780011" w:rsidRDefault="00B40F3A" w:rsidP="00AE06E3">
            <w:pPr>
              <w:ind w:left="0" w:firstLine="0"/>
              <w:jc w:val="center"/>
              <w:rPr>
                <w:rFonts w:ascii="Times New Roman" w:hAnsi="Times New Roman"/>
                <w:sz w:val="24"/>
                <w:szCs w:val="24"/>
                <w:lang w:eastAsia="hu-HU"/>
              </w:rPr>
            </w:pPr>
            <w:r w:rsidRPr="00780011">
              <w:rPr>
                <w:rFonts w:ascii="Times New Roman" w:hAnsi="Times New Roman"/>
                <w:sz w:val="24"/>
                <w:szCs w:val="24"/>
                <w:lang w:eastAsia="hu-HU"/>
              </w:rPr>
              <w:t>1,85 %</w:t>
            </w:r>
          </w:p>
          <w:p w14:paraId="1568641D" w14:textId="77777777" w:rsidR="00B40F3A" w:rsidRPr="00780011" w:rsidRDefault="00B40F3A" w:rsidP="00AE06E3">
            <w:pPr>
              <w:ind w:left="0" w:firstLine="0"/>
              <w:jc w:val="center"/>
              <w:rPr>
                <w:rFonts w:ascii="Times New Roman" w:hAnsi="Times New Roman"/>
                <w:sz w:val="24"/>
                <w:szCs w:val="24"/>
                <w:lang w:eastAsia="hu-HU"/>
              </w:rPr>
            </w:pPr>
          </w:p>
        </w:tc>
        <w:tc>
          <w:tcPr>
            <w:tcW w:w="3041" w:type="dxa"/>
            <w:tcBorders>
              <w:top w:val="double" w:sz="4" w:space="0" w:color="auto"/>
            </w:tcBorders>
            <w:shd w:val="clear" w:color="auto" w:fill="auto"/>
          </w:tcPr>
          <w:p w14:paraId="60D577D6" w14:textId="77777777" w:rsidR="00B40F3A" w:rsidRPr="00780011" w:rsidRDefault="00B40F3A" w:rsidP="00AE06E3">
            <w:pPr>
              <w:ind w:left="0" w:firstLine="0"/>
              <w:rPr>
                <w:rFonts w:ascii="Times New Roman" w:hAnsi="Times New Roman"/>
                <w:sz w:val="18"/>
                <w:szCs w:val="18"/>
                <w:lang w:eastAsia="hu-HU"/>
              </w:rPr>
            </w:pPr>
            <w:r w:rsidRPr="00780011">
              <w:rPr>
                <w:rFonts w:ascii="Times New Roman" w:hAnsi="Times New Roman"/>
                <w:sz w:val="18"/>
                <w:szCs w:val="18"/>
                <w:lang w:eastAsia="hu-HU"/>
              </w:rPr>
              <w:t>Mentes a helyi iparűzési adó megfizetése alól az a vállalkozó, akinek vagy amelynek a helyi adókról szóló törvény előírásai szerint számított (vállalkozási szintű) iparűzési adóalapja az adóévben a 800.000 forintot nem haladja meg.</w:t>
            </w:r>
          </w:p>
        </w:tc>
      </w:tr>
    </w:tbl>
    <w:p w14:paraId="11F3AF77" w14:textId="77777777" w:rsidR="00B40F3A" w:rsidRPr="00B40F3A" w:rsidRDefault="00B40F3A" w:rsidP="00B40F3A">
      <w:pPr>
        <w:spacing w:before="100" w:beforeAutospacing="1" w:after="100" w:afterAutospacing="1"/>
        <w:ind w:left="709" w:firstLine="0"/>
        <w:rPr>
          <w:rFonts w:ascii="Times New Roman" w:hAnsi="Times New Roman"/>
          <w:b/>
          <w:bCs/>
          <w:sz w:val="24"/>
          <w:szCs w:val="24"/>
          <w:lang w:eastAsia="hu-HU"/>
        </w:rPr>
      </w:pPr>
      <w:r w:rsidRPr="00B40F3A">
        <w:rPr>
          <w:rFonts w:ascii="Times New Roman" w:hAnsi="Times New Roman"/>
          <w:sz w:val="24"/>
          <w:szCs w:val="24"/>
          <w:lang w:eastAsia="hu-HU"/>
        </w:rPr>
        <w:t xml:space="preserve">2021. január 1-jétől a gépjárműadóval kapcsolatos adóhatósági feladatokat az állami adó- és vámhatóság látja el. Az </w:t>
      </w:r>
      <w:r w:rsidRPr="00B40F3A">
        <w:rPr>
          <w:rFonts w:ascii="Times New Roman" w:hAnsi="Times New Roman"/>
          <w:b/>
          <w:bCs/>
          <w:sz w:val="24"/>
          <w:szCs w:val="24"/>
          <w:lang w:eastAsia="hu-HU"/>
        </w:rPr>
        <w:t>egyes adótörvények módosításáról szóló 2020. évi CXVIII. törvény,</w:t>
      </w:r>
      <w:r w:rsidRPr="00B40F3A">
        <w:rPr>
          <w:rFonts w:ascii="Times New Roman" w:hAnsi="Times New Roman"/>
          <w:sz w:val="24"/>
          <w:szCs w:val="24"/>
          <w:lang w:eastAsia="hu-HU"/>
        </w:rPr>
        <w:t xml:space="preserve"> mely több pontban is</w:t>
      </w:r>
      <w:r w:rsidRPr="00B40F3A">
        <w:rPr>
          <w:rFonts w:ascii="Times New Roman" w:hAnsi="Times New Roman"/>
          <w:b/>
          <w:bCs/>
          <w:sz w:val="24"/>
          <w:szCs w:val="24"/>
          <w:lang w:eastAsia="hu-HU"/>
        </w:rPr>
        <w:t xml:space="preserve"> érinti majd a gépjárműadóztatás kérdését. </w:t>
      </w:r>
      <w:r w:rsidRPr="00B40F3A">
        <w:rPr>
          <w:rFonts w:ascii="Times New Roman" w:hAnsi="Times New Roman"/>
          <w:sz w:val="24"/>
          <w:szCs w:val="24"/>
          <w:lang w:eastAsia="hu-HU"/>
        </w:rPr>
        <w:t>A módosulás kapcsán</w:t>
      </w:r>
      <w:r w:rsidRPr="00B40F3A">
        <w:rPr>
          <w:rFonts w:ascii="Times New Roman" w:hAnsi="Times New Roman"/>
          <w:b/>
          <w:bCs/>
          <w:sz w:val="24"/>
          <w:szCs w:val="24"/>
          <w:lang w:eastAsia="hu-HU"/>
        </w:rPr>
        <w:t xml:space="preserve"> az adóhatósági feladatokat a belföldi gépjárművek utáni gépjárműadóban 2021. január 1-jétől már az állami adóhatóság látja el. 2021. január 1-jét megelőző időszakra eső gépjárműadó ügyekben</w:t>
      </w:r>
      <w:r w:rsidRPr="00B40F3A">
        <w:rPr>
          <w:rFonts w:ascii="Times New Roman" w:hAnsi="Times New Roman"/>
          <w:sz w:val="24"/>
          <w:szCs w:val="24"/>
          <w:lang w:eastAsia="hu-HU"/>
        </w:rPr>
        <w:t xml:space="preserve"> (2020. december 31-ig terjedő időszak adókötelezettségének megállapítása, ezen időszak adójának beszedése, végrehajtása, erre az időszakra vonatkozó ellenőrzés és szankciók megállapítása) az adóhatósági feladatokat - a Gjt. 2020. december 31-ig hatályos szövege alapján - </w:t>
      </w:r>
      <w:r w:rsidRPr="00B40F3A">
        <w:rPr>
          <w:rFonts w:ascii="Times New Roman" w:hAnsi="Times New Roman"/>
          <w:b/>
          <w:bCs/>
          <w:sz w:val="24"/>
          <w:szCs w:val="24"/>
          <w:lang w:eastAsia="hu-HU"/>
        </w:rPr>
        <w:t>továbbra is az illetékes Solymár Nagyközség Önkormányzati Adóhatósága végzi.</w:t>
      </w:r>
    </w:p>
    <w:p w14:paraId="4C9F1437" w14:textId="77777777" w:rsidR="00B40F3A" w:rsidRPr="00B40F3A" w:rsidRDefault="00B40F3A" w:rsidP="00CE4EB9">
      <w:pPr>
        <w:autoSpaceDE w:val="0"/>
        <w:autoSpaceDN w:val="0"/>
        <w:adjustRightInd w:val="0"/>
        <w:spacing w:after="160" w:line="252" w:lineRule="auto"/>
        <w:ind w:left="709" w:firstLine="0"/>
        <w:rPr>
          <w:rFonts w:ascii="Times New Roman" w:hAnsi="Times New Roman" w:cs="Calibri"/>
          <w:sz w:val="24"/>
          <w:lang w:eastAsia="hu-HU"/>
        </w:rPr>
      </w:pPr>
      <w:r w:rsidRPr="00B40F3A">
        <w:rPr>
          <w:rFonts w:ascii="Times New Roman" w:hAnsi="Times New Roman" w:cs="Calibri"/>
          <w:sz w:val="24"/>
          <w:lang w:eastAsia="hu-HU"/>
        </w:rPr>
        <w:t xml:space="preserve">2021. évtől már nem kell a vállalkozásoknak ideiglenes jellegű tevékenyég után iparűzési adót fizetni és megszűnt a reklámhordozók építményadója is. </w:t>
      </w:r>
    </w:p>
    <w:p w14:paraId="0DD74D5D" w14:textId="41B7C828" w:rsidR="00B40F3A" w:rsidRPr="00B40F3A" w:rsidRDefault="00B40F3A" w:rsidP="00B40F3A">
      <w:pPr>
        <w:pStyle w:val="Default"/>
        <w:ind w:left="709"/>
        <w:jc w:val="both"/>
        <w:rPr>
          <w:rFonts w:cs="Calibri"/>
        </w:rPr>
      </w:pPr>
      <w:r w:rsidRPr="00B40F3A">
        <w:rPr>
          <w:rFonts w:cs="Calibri"/>
          <w:b/>
          <w:bCs/>
        </w:rPr>
        <w:t xml:space="preserve">Ügyintézés és az elektronikus kapcsolattartás. </w:t>
      </w:r>
      <w:r w:rsidRPr="00B40F3A">
        <w:rPr>
          <w:rFonts w:cs="Calibri"/>
        </w:rPr>
        <w:t xml:space="preserve">Solymár Nagyközség Önkormányzata 2019-ben csatlakozott az ASP országos adó szakrendszerhez, ebből eredően jelentősen megváltozott az adózók adóügyeinek indítása, iratok postázása, </w:t>
      </w:r>
      <w:r w:rsidRPr="00B40F3A">
        <w:rPr>
          <w:rFonts w:cs="Calibri"/>
        </w:rPr>
        <w:lastRenderedPageBreak/>
        <w:t xml:space="preserve">egyenleg lekérdezése és maga az adófizetése is.    Az Elektronikus Önkormányzati Portál az önkormányzati ASP rendszerben az elektronikus önkormányzati ügyintézés helyszíne, az adózók ezen keresztül intézhetik ügyeiket a nap 24 órájában.  Igénybe vehető elektronikus ügyintézési szolgáltatások:  </w:t>
      </w:r>
    </w:p>
    <w:p w14:paraId="17BF91EC" w14:textId="77777777" w:rsidR="00B40F3A" w:rsidRPr="00B40F3A" w:rsidRDefault="00B40F3A" w:rsidP="00B40F3A">
      <w:pPr>
        <w:pStyle w:val="Default"/>
        <w:ind w:left="709"/>
        <w:jc w:val="both"/>
        <w:rPr>
          <w:rFonts w:cs="Calibri"/>
        </w:rPr>
      </w:pPr>
      <w:r w:rsidRPr="00B40F3A">
        <w:rPr>
          <w:rFonts w:cs="Calibri"/>
          <w:b/>
          <w:bCs/>
        </w:rPr>
        <w:t>Adóegyenleg lekérdezés:</w:t>
      </w:r>
      <w:r w:rsidRPr="00B40F3A">
        <w:rPr>
          <w:rFonts w:cs="Calibri"/>
        </w:rPr>
        <w:t xml:space="preserve"> Az ügyfél lekérheti Solymár Nagyközség Önkormányzati Adóhatóságához tartozó helyi adó (iparűzési adó, építményadó, telekadó) és más önkormányzati hatáskörbe tartozó adóinak egyenlegét. Az egyenleg lekérdezéséhez a felhasználónak másodlagos azonosítóként az Ügyfélkapus azonosítás után meg kell adnia az adóazonosító jelét, vagy adószámát is. Azonosítás után a felhasználó lekérdezheti személyes egyenlegét, vagy azon személyek (természetes vagy jogi) egyenlegét, amelyeket mint képviseleti joggal felruházott személyként összerendelési nyilatkozatban kérelmezett az önkormányzatnál.  </w:t>
      </w:r>
    </w:p>
    <w:p w14:paraId="2B4DD9DC" w14:textId="77777777" w:rsidR="00B40F3A" w:rsidRPr="00B40F3A" w:rsidRDefault="00B40F3A" w:rsidP="00B40F3A">
      <w:pPr>
        <w:pStyle w:val="Default"/>
        <w:ind w:left="709"/>
        <w:jc w:val="both"/>
        <w:rPr>
          <w:rFonts w:cs="Calibri"/>
        </w:rPr>
      </w:pPr>
      <w:r w:rsidRPr="00B40F3A">
        <w:rPr>
          <w:rFonts w:cs="Calibri"/>
          <w:b/>
          <w:bCs/>
        </w:rPr>
        <w:t>Ügyindítás:</w:t>
      </w:r>
      <w:r w:rsidRPr="00B40F3A">
        <w:rPr>
          <w:rFonts w:cs="Calibri"/>
        </w:rPr>
        <w:t xml:space="preserve"> Az ügyindítás tulajdonképpen nem más, mint egy elektronikus űrlap benyújtása. Solymár Nagyközség Önkormányzata és az adott adóügy kiválasztása után az űrlapkitöltő alkalmazás segítségével az ügyfél kitölti az űrlapot, majd beküldi az ASP Központba. A Központ továbbítja Solymár Nagyközség Polgármesteri Hivatal iratkezelőjének a benyújtott űrlapot, amely érkezteti, és iktatás után bekerül a megfelelő szakrendszerbe és eljut az ügyintézőhöz. Az ügyindítás bejelentkezéshez kötött szolgáltatás. Ugyanakkor lehetséges online űrlapkitöltés és rendszeren kívüli (pl.: kinyomtatás utáni postai vagy személyes benyújtás) beküldés (azonosítás nélkül is elérhető szolgáltatás).   </w:t>
      </w:r>
    </w:p>
    <w:p w14:paraId="64AB9F91" w14:textId="77777777" w:rsidR="00B40F3A" w:rsidRPr="00B40F3A" w:rsidRDefault="00B40F3A" w:rsidP="00B40F3A">
      <w:pPr>
        <w:pStyle w:val="Default"/>
        <w:ind w:left="709"/>
        <w:jc w:val="both"/>
        <w:rPr>
          <w:rFonts w:cs="Calibri"/>
        </w:rPr>
      </w:pPr>
      <w:r w:rsidRPr="00B40F3A">
        <w:rPr>
          <w:rFonts w:cs="Calibri"/>
          <w:b/>
          <w:bCs/>
        </w:rPr>
        <w:t>Bevallás lekérdezés:</w:t>
      </w:r>
      <w:r w:rsidRPr="00B40F3A">
        <w:rPr>
          <w:rFonts w:cs="Calibri"/>
        </w:rPr>
        <w:t xml:space="preserve"> A bejelentkezett felhasználók lekérdezhetik az adott önkormányzati ASP ADÓ szakrendszerben rögzített bevallások adatait saját nevükben, általuk képviselt adózó - más természetes személy, egyéni vállalkozó vagy gazdasági társaság - nevében. (A portál használatához előfeltétel (kivéve: azonosítás nélkül is igénybe vehető szolgáltatás), hogy a felhasználó rendelkezzen Ügyfélkapu azonosítóval. Ügyfélkapun bármely természetes személy regisztrálhat.)  </w:t>
      </w:r>
    </w:p>
    <w:p w14:paraId="271564EE" w14:textId="77777777" w:rsidR="00B40F3A" w:rsidRPr="00B40F3A" w:rsidRDefault="00B40F3A" w:rsidP="00B40F3A">
      <w:pPr>
        <w:pStyle w:val="Default"/>
        <w:ind w:left="709"/>
        <w:jc w:val="both"/>
        <w:rPr>
          <w:rFonts w:cs="Calibri"/>
        </w:rPr>
      </w:pPr>
      <w:r w:rsidRPr="00B40F3A">
        <w:rPr>
          <w:rFonts w:cs="Calibri"/>
          <w:b/>
          <w:bCs/>
        </w:rPr>
        <w:t>Adók, díjak, illetékek befizetése</w:t>
      </w:r>
      <w:r w:rsidRPr="00B40F3A">
        <w:rPr>
          <w:rFonts w:cs="Calibri"/>
        </w:rPr>
        <w:t xml:space="preserve">: A szolgáltatás használatával /EFER/ lehetősége nyílott arra, hogy a kiválasztott önkormányzat felé az adó- és illetékfizetési kötelezettségeket elektronikus úton teljesítsen az érintett adózó. </w:t>
      </w:r>
    </w:p>
    <w:p w14:paraId="7ACDBD79" w14:textId="77777777" w:rsidR="00B40F3A" w:rsidRPr="00B40F3A" w:rsidRDefault="00B40F3A" w:rsidP="00B40F3A">
      <w:pPr>
        <w:pStyle w:val="Default"/>
        <w:ind w:left="709"/>
        <w:jc w:val="both"/>
      </w:pPr>
      <w:r w:rsidRPr="00B40F3A">
        <w:rPr>
          <w:rFonts w:cs="Calibri"/>
          <w:b/>
          <w:bCs/>
        </w:rPr>
        <w:t>Fizetéstörténet:</w:t>
      </w:r>
      <w:r w:rsidRPr="00B40F3A">
        <w:rPr>
          <w:rFonts w:cs="Calibri"/>
        </w:rPr>
        <w:t xml:space="preserve"> Az adott önkormányzatnál teljesített befizetéseiről tájékozódhat</w:t>
      </w:r>
    </w:p>
    <w:p w14:paraId="41EAC1F2" w14:textId="77777777" w:rsidR="00B40F3A" w:rsidRPr="00B40F3A" w:rsidRDefault="00B40F3A" w:rsidP="00B40F3A">
      <w:pPr>
        <w:pStyle w:val="Default"/>
        <w:ind w:left="709"/>
        <w:jc w:val="both"/>
      </w:pPr>
    </w:p>
    <w:p w14:paraId="661F2579" w14:textId="77777777" w:rsidR="00B40F3A" w:rsidRPr="00B40F3A" w:rsidRDefault="00B40F3A" w:rsidP="00B40F3A">
      <w:pPr>
        <w:pStyle w:val="Default"/>
        <w:spacing w:line="252" w:lineRule="auto"/>
        <w:ind w:left="709"/>
        <w:jc w:val="both"/>
      </w:pPr>
      <w:r w:rsidRPr="00B40F3A">
        <w:t xml:space="preserve">Az önkormányzati adóhatóság az adózók részére évente két alkalommal értesítést küld az adófolyószámlák egyenlegéről. Az adókötelezettséget érintő változás-bejelentési kötelezettségnek az adóalanyok sok esetben nem tesznek önként eleget. Ha a változás az adóhatóság tudomására jut, az adókötelezettek részére felszólítást és nyomtatványt küld. </w:t>
      </w:r>
    </w:p>
    <w:p w14:paraId="53ED7483" w14:textId="77777777" w:rsidR="00B40F3A" w:rsidRPr="00B40F3A" w:rsidRDefault="00B40F3A" w:rsidP="00B40F3A">
      <w:pPr>
        <w:spacing w:line="252" w:lineRule="auto"/>
        <w:ind w:left="709" w:firstLine="0"/>
        <w:rPr>
          <w:rFonts w:ascii="Times New Roman" w:hAnsi="Times New Roman"/>
          <w:sz w:val="24"/>
          <w:szCs w:val="24"/>
        </w:rPr>
      </w:pPr>
      <w:r w:rsidRPr="00B40F3A">
        <w:rPr>
          <w:rFonts w:ascii="Times New Roman" w:hAnsi="Times New Roman"/>
          <w:sz w:val="24"/>
          <w:szCs w:val="24"/>
        </w:rPr>
        <w:t xml:space="preserve">Amennyiben az adózó bejelentési, bevallási kötelezettségét nem teljesíti az Art. felhatalmazása alapján a mulasztás jogkövetkezményeire történő figyelmeztetés mellett 15 napos határidő tűzésével fel kell hívni az adózót az adókötelezettség jogszerű teljesítésére. Az adókötelezettség határidőn belüli nem, vagy nem jogszerű teljesítése esetén természetes személy adózót ötvenezer forint, nem természetes személy adózót százezer forint mulasztási bírsággal kell sújtani újabb 15 napos határidő tűzésével. A kötelezettség határidőben történő teljesítése esetén az így kiszabott bírság mérsékelhető vagy elengedhető. Fenti határidő eredménytelen </w:t>
      </w:r>
      <w:r w:rsidRPr="00B40F3A">
        <w:rPr>
          <w:rFonts w:ascii="Times New Roman" w:hAnsi="Times New Roman"/>
          <w:sz w:val="24"/>
          <w:szCs w:val="24"/>
        </w:rPr>
        <w:lastRenderedPageBreak/>
        <w:t>elteltét követően az adóhatóság a természetes személy adózót kettőszázezer forint, a nem természetes személy adózót ötszázezer forint mulasztási bírsággal sújtja.</w:t>
      </w:r>
    </w:p>
    <w:p w14:paraId="579BB276" w14:textId="77777777" w:rsidR="00B40F3A" w:rsidRPr="00B40F3A" w:rsidRDefault="00B40F3A" w:rsidP="00B40F3A">
      <w:pPr>
        <w:spacing w:line="252" w:lineRule="auto"/>
        <w:ind w:left="709" w:firstLine="0"/>
        <w:rPr>
          <w:rFonts w:ascii="Times New Roman" w:hAnsi="Times New Roman"/>
          <w:sz w:val="24"/>
          <w:szCs w:val="24"/>
        </w:rPr>
      </w:pPr>
    </w:p>
    <w:p w14:paraId="0B1A2FCA" w14:textId="77777777" w:rsidR="00B40F3A" w:rsidRPr="00B40F3A" w:rsidRDefault="00B40F3A" w:rsidP="00B40F3A">
      <w:pPr>
        <w:autoSpaceDE w:val="0"/>
        <w:autoSpaceDN w:val="0"/>
        <w:adjustRightInd w:val="0"/>
        <w:spacing w:after="200" w:line="252" w:lineRule="auto"/>
        <w:ind w:left="709" w:firstLine="0"/>
        <w:rPr>
          <w:rFonts w:ascii="Times New Roman" w:hAnsi="Times New Roman"/>
          <w:sz w:val="24"/>
          <w:szCs w:val="24"/>
          <w:lang w:eastAsia="hu-HU"/>
        </w:rPr>
      </w:pPr>
      <w:r w:rsidRPr="00B40F3A">
        <w:rPr>
          <w:rFonts w:ascii="Times New Roman" w:hAnsi="Times New Roman"/>
          <w:b/>
          <w:bCs/>
          <w:sz w:val="24"/>
          <w:szCs w:val="24"/>
          <w:lang w:eastAsia="hu-HU"/>
        </w:rPr>
        <w:t>A helyi adóztatás struktúrája.</w:t>
      </w:r>
      <w:r w:rsidRPr="00B40F3A">
        <w:rPr>
          <w:rFonts w:ascii="Times New Roman" w:hAnsi="Times New Roman"/>
          <w:sz w:val="24"/>
          <w:szCs w:val="24"/>
          <w:lang w:eastAsia="hu-HU"/>
        </w:rPr>
        <w:t xml:space="preserve">   A helyi adókat jellegük szerint három kategóriába sorolható: vagyoni típusú adók (építményadó és telekadó), kommunális jellegű adók (magánszemély kommunális adója és idegenforgalmi adó), és külön kategória a helyi iparűzési adó. Ezek mellett 2015-től ún. települési adó kivetésére is jogosultak a helyi önkormányzatok. </w:t>
      </w:r>
    </w:p>
    <w:p w14:paraId="06A80079" w14:textId="77777777" w:rsidR="00B40F3A" w:rsidRPr="00B40F3A" w:rsidRDefault="00B40F3A" w:rsidP="00B40F3A">
      <w:pPr>
        <w:autoSpaceDE w:val="0"/>
        <w:autoSpaceDN w:val="0"/>
        <w:adjustRightInd w:val="0"/>
        <w:spacing w:after="200" w:line="252" w:lineRule="auto"/>
        <w:ind w:left="709" w:firstLine="0"/>
        <w:rPr>
          <w:rFonts w:ascii="Times New Roman" w:hAnsi="Times New Roman"/>
          <w:b/>
          <w:bCs/>
          <w:sz w:val="24"/>
          <w:szCs w:val="24"/>
          <w:lang w:eastAsia="hu-HU"/>
        </w:rPr>
      </w:pPr>
      <w:bookmarkStart w:id="3" w:name="_Hlk166573983"/>
      <w:r w:rsidRPr="00B40F3A">
        <w:rPr>
          <w:rFonts w:ascii="Times New Roman" w:hAnsi="Times New Roman"/>
          <w:b/>
          <w:bCs/>
          <w:sz w:val="24"/>
          <w:szCs w:val="24"/>
          <w:lang w:eastAsia="hu-HU"/>
        </w:rPr>
        <w:t xml:space="preserve">2024. évben Solymár település száz legnagyobb - jellemzően társas vállalkozása - fizette meg a helyi adók 68,42%- át. </w:t>
      </w:r>
    </w:p>
    <w:p w14:paraId="7626DC40" w14:textId="77777777" w:rsidR="00B40F3A" w:rsidRPr="00B40F3A" w:rsidRDefault="00B40F3A" w:rsidP="00B40F3A">
      <w:pPr>
        <w:autoSpaceDE w:val="0"/>
        <w:autoSpaceDN w:val="0"/>
        <w:adjustRightInd w:val="0"/>
        <w:spacing w:after="200" w:line="252" w:lineRule="auto"/>
        <w:ind w:left="709" w:firstLine="0"/>
        <w:rPr>
          <w:rFonts w:ascii="Times New Roman" w:hAnsi="Times New Roman"/>
          <w:sz w:val="24"/>
          <w:szCs w:val="24"/>
          <w:lang w:eastAsia="hu-HU"/>
        </w:rPr>
      </w:pPr>
      <w:r w:rsidRPr="00B40F3A">
        <w:rPr>
          <w:rFonts w:ascii="Times New Roman" w:hAnsi="Times New Roman"/>
          <w:sz w:val="24"/>
          <w:szCs w:val="24"/>
          <w:lang w:eastAsia="hu-HU"/>
        </w:rPr>
        <w:t>A helyi adók közül a helyi iparűzési adó 71,95%- át, az építményadó 84,99%, és a telekadó 83,75%- át fizette meg az elmúlt évben a száz legnagyobb adózó.</w:t>
      </w:r>
    </w:p>
    <w:bookmarkEnd w:id="3"/>
    <w:p w14:paraId="4BDC693A" w14:textId="77777777" w:rsidR="00B40F3A" w:rsidRDefault="00B40F3A" w:rsidP="00B40F3A">
      <w:pPr>
        <w:ind w:left="709" w:firstLine="0"/>
        <w:rPr>
          <w:rFonts w:ascii="Times New Roman" w:hAnsi="Times New Roman"/>
          <w:b/>
          <w:sz w:val="24"/>
          <w:szCs w:val="24"/>
        </w:rPr>
      </w:pPr>
      <w:r w:rsidRPr="008106DA">
        <w:rPr>
          <w:rFonts w:ascii="Times New Roman" w:hAnsi="Times New Roman"/>
          <w:b/>
          <w:sz w:val="24"/>
          <w:szCs w:val="24"/>
        </w:rPr>
        <w:t>Helyi, és átengedett adóbevételek teljesülése</w:t>
      </w:r>
    </w:p>
    <w:p w14:paraId="61BDB826" w14:textId="77777777" w:rsidR="00B40F3A" w:rsidRDefault="00B40F3A" w:rsidP="00B40F3A">
      <w:pPr>
        <w:ind w:left="0" w:firstLine="0"/>
        <w:rPr>
          <w:rFonts w:ascii="Times New Roman" w:hAnsi="Times New Roman"/>
          <w:b/>
        </w:rPr>
      </w:pPr>
    </w:p>
    <w:tbl>
      <w:tblPr>
        <w:tblW w:w="8532" w:type="dxa"/>
        <w:tblInd w:w="779" w:type="dxa"/>
        <w:tblCellMar>
          <w:left w:w="70" w:type="dxa"/>
          <w:right w:w="70" w:type="dxa"/>
        </w:tblCellMar>
        <w:tblLook w:val="0000" w:firstRow="0" w:lastRow="0" w:firstColumn="0" w:lastColumn="0" w:noHBand="0" w:noVBand="0"/>
      </w:tblPr>
      <w:tblGrid>
        <w:gridCol w:w="2089"/>
        <w:gridCol w:w="1976"/>
        <w:gridCol w:w="2554"/>
        <w:gridCol w:w="1913"/>
      </w:tblGrid>
      <w:tr w:rsidR="00B40F3A" w:rsidRPr="00F62BCF" w14:paraId="7C75AB6B" w14:textId="77777777" w:rsidTr="00AE06E3">
        <w:trPr>
          <w:trHeight w:val="329"/>
        </w:trPr>
        <w:tc>
          <w:tcPr>
            <w:tcW w:w="2089" w:type="dxa"/>
            <w:tcBorders>
              <w:top w:val="single" w:sz="12" w:space="0" w:color="auto"/>
              <w:left w:val="single" w:sz="12" w:space="0" w:color="auto"/>
              <w:bottom w:val="double" w:sz="6" w:space="0" w:color="auto"/>
              <w:right w:val="double" w:sz="6" w:space="0" w:color="auto"/>
            </w:tcBorders>
            <w:noWrap/>
            <w:vAlign w:val="center"/>
          </w:tcPr>
          <w:p w14:paraId="464E8117" w14:textId="77777777" w:rsidR="00B40F3A" w:rsidRPr="00F62BCF" w:rsidRDefault="00B40F3A" w:rsidP="00AE06E3">
            <w:pPr>
              <w:ind w:left="72" w:firstLine="0"/>
              <w:jc w:val="center"/>
              <w:rPr>
                <w:rFonts w:ascii="Times New Roman" w:hAnsi="Times New Roman"/>
                <w:b/>
                <w:bCs/>
                <w:sz w:val="24"/>
                <w:szCs w:val="24"/>
              </w:rPr>
            </w:pPr>
            <w:r w:rsidRPr="00F62BCF">
              <w:rPr>
                <w:rFonts w:ascii="Times New Roman" w:hAnsi="Times New Roman"/>
                <w:b/>
                <w:bCs/>
                <w:sz w:val="24"/>
                <w:szCs w:val="24"/>
              </w:rPr>
              <w:t>Adónem</w:t>
            </w:r>
          </w:p>
        </w:tc>
        <w:tc>
          <w:tcPr>
            <w:tcW w:w="1976" w:type="dxa"/>
            <w:tcBorders>
              <w:top w:val="single" w:sz="12" w:space="0" w:color="auto"/>
              <w:left w:val="nil"/>
              <w:bottom w:val="double" w:sz="6" w:space="0" w:color="auto"/>
              <w:right w:val="single" w:sz="4" w:space="0" w:color="auto"/>
            </w:tcBorders>
            <w:noWrap/>
            <w:vAlign w:val="center"/>
          </w:tcPr>
          <w:p w14:paraId="4CBB2FCA" w14:textId="77777777" w:rsidR="00B40F3A" w:rsidRPr="00F62BCF" w:rsidRDefault="00B40F3A" w:rsidP="00AE06E3">
            <w:pPr>
              <w:ind w:left="0"/>
              <w:jc w:val="center"/>
              <w:rPr>
                <w:rFonts w:ascii="Times New Roman" w:hAnsi="Times New Roman"/>
                <w:b/>
                <w:bCs/>
                <w:sz w:val="24"/>
                <w:szCs w:val="24"/>
              </w:rPr>
            </w:pPr>
            <w:r w:rsidRPr="00F62BCF">
              <w:rPr>
                <w:rFonts w:ascii="Times New Roman" w:hAnsi="Times New Roman"/>
                <w:b/>
                <w:bCs/>
                <w:sz w:val="24"/>
                <w:szCs w:val="24"/>
              </w:rPr>
              <w:t>Előirányzat</w:t>
            </w:r>
          </w:p>
        </w:tc>
        <w:tc>
          <w:tcPr>
            <w:tcW w:w="2554" w:type="dxa"/>
            <w:tcBorders>
              <w:top w:val="single" w:sz="12" w:space="0" w:color="auto"/>
              <w:left w:val="nil"/>
              <w:bottom w:val="double" w:sz="6" w:space="0" w:color="auto"/>
              <w:right w:val="nil"/>
            </w:tcBorders>
            <w:noWrap/>
            <w:vAlign w:val="center"/>
          </w:tcPr>
          <w:p w14:paraId="44252975" w14:textId="77777777" w:rsidR="00B40F3A" w:rsidRPr="00F62BCF" w:rsidRDefault="00B40F3A" w:rsidP="00AE06E3">
            <w:pPr>
              <w:rPr>
                <w:rFonts w:ascii="Times New Roman" w:hAnsi="Times New Roman"/>
                <w:b/>
                <w:bCs/>
                <w:sz w:val="24"/>
                <w:szCs w:val="24"/>
              </w:rPr>
            </w:pPr>
            <w:r w:rsidRPr="00F62BCF">
              <w:rPr>
                <w:rFonts w:ascii="Times New Roman" w:hAnsi="Times New Roman"/>
                <w:b/>
                <w:bCs/>
                <w:sz w:val="24"/>
                <w:szCs w:val="24"/>
              </w:rPr>
              <w:t>Pénzügyi teljesülés</w:t>
            </w:r>
          </w:p>
        </w:tc>
        <w:tc>
          <w:tcPr>
            <w:tcW w:w="1913" w:type="dxa"/>
            <w:tcBorders>
              <w:top w:val="single" w:sz="12" w:space="0" w:color="auto"/>
              <w:left w:val="single" w:sz="8" w:space="0" w:color="auto"/>
              <w:bottom w:val="double" w:sz="6" w:space="0" w:color="auto"/>
              <w:right w:val="single" w:sz="12" w:space="0" w:color="auto"/>
            </w:tcBorders>
            <w:noWrap/>
            <w:vAlign w:val="bottom"/>
          </w:tcPr>
          <w:p w14:paraId="60B43582" w14:textId="77777777" w:rsidR="00B40F3A" w:rsidRPr="00F62BCF" w:rsidRDefault="00B40F3A" w:rsidP="00AE06E3">
            <w:pPr>
              <w:ind w:left="709" w:firstLine="0"/>
              <w:rPr>
                <w:rFonts w:ascii="Times New Roman" w:hAnsi="Times New Roman"/>
                <w:b/>
                <w:bCs/>
                <w:sz w:val="24"/>
                <w:szCs w:val="24"/>
              </w:rPr>
            </w:pPr>
            <w:r w:rsidRPr="00F62BCF">
              <w:rPr>
                <w:rFonts w:ascii="Times New Roman" w:hAnsi="Times New Roman"/>
                <w:b/>
                <w:bCs/>
                <w:sz w:val="24"/>
                <w:szCs w:val="24"/>
              </w:rPr>
              <w:t>Teljesülés százaléka</w:t>
            </w:r>
          </w:p>
        </w:tc>
      </w:tr>
      <w:tr w:rsidR="00B40F3A" w:rsidRPr="00F62BCF" w14:paraId="5E24EB05" w14:textId="77777777" w:rsidTr="00AE06E3">
        <w:trPr>
          <w:trHeight w:val="329"/>
        </w:trPr>
        <w:tc>
          <w:tcPr>
            <w:tcW w:w="2089" w:type="dxa"/>
            <w:tcBorders>
              <w:top w:val="nil"/>
              <w:left w:val="single" w:sz="12" w:space="0" w:color="auto"/>
              <w:bottom w:val="single" w:sz="4" w:space="0" w:color="auto"/>
              <w:right w:val="nil"/>
            </w:tcBorders>
            <w:noWrap/>
            <w:vAlign w:val="bottom"/>
          </w:tcPr>
          <w:p w14:paraId="493E16FD"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Építményadó</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6E04D022"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225</w:t>
            </w:r>
            <w:r w:rsidRPr="00F62BCF">
              <w:rPr>
                <w:rFonts w:ascii="Times New Roman" w:hAnsi="Times New Roman"/>
                <w:sz w:val="24"/>
                <w:szCs w:val="24"/>
              </w:rPr>
              <w:t xml:space="preserve"> </w:t>
            </w:r>
            <w:r>
              <w:rPr>
                <w:rFonts w:ascii="Times New Roman" w:hAnsi="Times New Roman"/>
                <w:sz w:val="24"/>
                <w:szCs w:val="24"/>
              </w:rPr>
              <w:t>0</w:t>
            </w:r>
            <w:r w:rsidRPr="00F62BCF">
              <w:rPr>
                <w:rFonts w:ascii="Times New Roman" w:hAnsi="Times New Roman"/>
                <w:sz w:val="24"/>
                <w:szCs w:val="24"/>
              </w:rPr>
              <w:t>00 000 Ft</w:t>
            </w:r>
          </w:p>
        </w:tc>
        <w:tc>
          <w:tcPr>
            <w:tcW w:w="2554" w:type="dxa"/>
            <w:tcBorders>
              <w:top w:val="nil"/>
              <w:left w:val="nil"/>
              <w:bottom w:val="single" w:sz="4" w:space="0" w:color="auto"/>
              <w:right w:val="nil"/>
            </w:tcBorders>
            <w:noWrap/>
            <w:vAlign w:val="center"/>
          </w:tcPr>
          <w:p w14:paraId="49B19B97"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223 298 074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3DAAD7C8"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99,24</w:t>
            </w:r>
          </w:p>
        </w:tc>
      </w:tr>
      <w:tr w:rsidR="00B40F3A" w:rsidRPr="00F62BCF" w14:paraId="7A1B5789" w14:textId="77777777" w:rsidTr="00AE06E3">
        <w:trPr>
          <w:trHeight w:val="314"/>
        </w:trPr>
        <w:tc>
          <w:tcPr>
            <w:tcW w:w="2089" w:type="dxa"/>
            <w:tcBorders>
              <w:top w:val="nil"/>
              <w:left w:val="single" w:sz="12" w:space="0" w:color="auto"/>
              <w:bottom w:val="single" w:sz="4" w:space="0" w:color="auto"/>
              <w:right w:val="nil"/>
            </w:tcBorders>
            <w:noWrap/>
            <w:vAlign w:val="bottom"/>
          </w:tcPr>
          <w:p w14:paraId="49591713"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Iparűzési adó</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79D72232"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925</w:t>
            </w:r>
            <w:r w:rsidRPr="00F62BCF">
              <w:rPr>
                <w:rFonts w:ascii="Times New Roman" w:hAnsi="Times New Roman"/>
                <w:sz w:val="24"/>
                <w:szCs w:val="24"/>
              </w:rPr>
              <w:t xml:space="preserve"> 000 000 Ft</w:t>
            </w:r>
          </w:p>
        </w:tc>
        <w:tc>
          <w:tcPr>
            <w:tcW w:w="2554" w:type="dxa"/>
            <w:tcBorders>
              <w:top w:val="nil"/>
              <w:left w:val="nil"/>
              <w:bottom w:val="single" w:sz="4" w:space="0" w:color="auto"/>
              <w:right w:val="nil"/>
            </w:tcBorders>
            <w:noWrap/>
            <w:vAlign w:val="center"/>
          </w:tcPr>
          <w:p w14:paraId="4D47C064"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922 360 306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54AC8947"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99,71</w:t>
            </w:r>
          </w:p>
        </w:tc>
      </w:tr>
      <w:tr w:rsidR="00B40F3A" w:rsidRPr="00F62BCF" w14:paraId="4462D815" w14:textId="77777777" w:rsidTr="00AE06E3">
        <w:trPr>
          <w:trHeight w:val="314"/>
        </w:trPr>
        <w:tc>
          <w:tcPr>
            <w:tcW w:w="2089" w:type="dxa"/>
            <w:tcBorders>
              <w:top w:val="nil"/>
              <w:left w:val="single" w:sz="12" w:space="0" w:color="auto"/>
              <w:bottom w:val="single" w:sz="4" w:space="0" w:color="auto"/>
              <w:right w:val="nil"/>
            </w:tcBorders>
            <w:noWrap/>
            <w:vAlign w:val="bottom"/>
          </w:tcPr>
          <w:p w14:paraId="05FA0E72"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Telekadó</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6508DFA3"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150 0</w:t>
            </w:r>
            <w:r w:rsidRPr="00F62BCF">
              <w:rPr>
                <w:rFonts w:ascii="Times New Roman" w:hAnsi="Times New Roman"/>
                <w:sz w:val="24"/>
                <w:szCs w:val="24"/>
              </w:rPr>
              <w:t xml:space="preserve">00 </w:t>
            </w:r>
            <w:smartTag w:uri="urn:schemas-microsoft-com:office:smarttags" w:element="metricconverter">
              <w:smartTagPr>
                <w:attr w:name="ProductID" w:val="000 Ft"/>
              </w:smartTagPr>
              <w:r w:rsidRPr="00F62BCF">
                <w:rPr>
                  <w:rFonts w:ascii="Times New Roman" w:hAnsi="Times New Roman"/>
                  <w:sz w:val="24"/>
                  <w:szCs w:val="24"/>
                </w:rPr>
                <w:t>000 Ft</w:t>
              </w:r>
            </w:smartTag>
          </w:p>
        </w:tc>
        <w:tc>
          <w:tcPr>
            <w:tcW w:w="2554" w:type="dxa"/>
            <w:tcBorders>
              <w:top w:val="nil"/>
              <w:left w:val="nil"/>
              <w:bottom w:val="single" w:sz="4" w:space="0" w:color="auto"/>
              <w:right w:val="nil"/>
            </w:tcBorders>
            <w:noWrap/>
            <w:vAlign w:val="center"/>
          </w:tcPr>
          <w:p w14:paraId="20786135"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153 962 179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453604CC"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102,64</w:t>
            </w:r>
          </w:p>
        </w:tc>
      </w:tr>
      <w:tr w:rsidR="00B40F3A" w:rsidRPr="00F62BCF" w14:paraId="01944BCC" w14:textId="77777777" w:rsidTr="00AE06E3">
        <w:trPr>
          <w:trHeight w:val="314"/>
        </w:trPr>
        <w:tc>
          <w:tcPr>
            <w:tcW w:w="2089" w:type="dxa"/>
            <w:tcBorders>
              <w:top w:val="nil"/>
              <w:left w:val="single" w:sz="12" w:space="0" w:color="auto"/>
              <w:bottom w:val="single" w:sz="4" w:space="0" w:color="auto"/>
              <w:right w:val="nil"/>
            </w:tcBorders>
            <w:noWrap/>
            <w:vAlign w:val="bottom"/>
          </w:tcPr>
          <w:p w14:paraId="1F086C88"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Gépjárműadó</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21385B26"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 xml:space="preserve">0 </w:t>
            </w:r>
            <w:r w:rsidRPr="00F62BCF">
              <w:rPr>
                <w:rFonts w:ascii="Times New Roman" w:hAnsi="Times New Roman"/>
                <w:sz w:val="24"/>
                <w:szCs w:val="24"/>
              </w:rPr>
              <w:t>Ft</w:t>
            </w:r>
          </w:p>
        </w:tc>
        <w:tc>
          <w:tcPr>
            <w:tcW w:w="2554" w:type="dxa"/>
            <w:tcBorders>
              <w:top w:val="nil"/>
              <w:left w:val="nil"/>
              <w:bottom w:val="single" w:sz="4" w:space="0" w:color="auto"/>
              <w:right w:val="nil"/>
            </w:tcBorders>
            <w:noWrap/>
            <w:vAlign w:val="center"/>
          </w:tcPr>
          <w:p w14:paraId="0A0D8E0F"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0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450F9357"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0</w:t>
            </w:r>
          </w:p>
        </w:tc>
      </w:tr>
      <w:tr w:rsidR="00B40F3A" w:rsidRPr="00F62BCF" w14:paraId="7C35CB13" w14:textId="77777777" w:rsidTr="00AE06E3">
        <w:trPr>
          <w:trHeight w:val="314"/>
        </w:trPr>
        <w:tc>
          <w:tcPr>
            <w:tcW w:w="2089" w:type="dxa"/>
            <w:tcBorders>
              <w:top w:val="nil"/>
              <w:left w:val="single" w:sz="12" w:space="0" w:color="auto"/>
              <w:bottom w:val="single" w:sz="4" w:space="0" w:color="auto"/>
              <w:right w:val="nil"/>
            </w:tcBorders>
            <w:noWrap/>
            <w:vAlign w:val="bottom"/>
          </w:tcPr>
          <w:p w14:paraId="312C86C2"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Pótlék</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143A9C6B"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5</w:t>
            </w:r>
            <w:r w:rsidRPr="00F62BCF">
              <w:rPr>
                <w:rFonts w:ascii="Times New Roman" w:hAnsi="Times New Roman"/>
                <w:sz w:val="24"/>
                <w:szCs w:val="24"/>
              </w:rPr>
              <w:t xml:space="preserve"> 000 000 Ft</w:t>
            </w:r>
          </w:p>
        </w:tc>
        <w:tc>
          <w:tcPr>
            <w:tcW w:w="2554" w:type="dxa"/>
            <w:tcBorders>
              <w:top w:val="nil"/>
              <w:left w:val="nil"/>
              <w:bottom w:val="single" w:sz="4" w:space="0" w:color="auto"/>
              <w:right w:val="nil"/>
            </w:tcBorders>
            <w:noWrap/>
            <w:vAlign w:val="center"/>
          </w:tcPr>
          <w:p w14:paraId="278F6EFB"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5 952 131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44A1548F"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119,04</w:t>
            </w:r>
          </w:p>
        </w:tc>
      </w:tr>
      <w:tr w:rsidR="00B40F3A" w:rsidRPr="00F62BCF" w14:paraId="7DA06FDC" w14:textId="77777777" w:rsidTr="00AE06E3">
        <w:trPr>
          <w:trHeight w:val="314"/>
        </w:trPr>
        <w:tc>
          <w:tcPr>
            <w:tcW w:w="2089" w:type="dxa"/>
            <w:tcBorders>
              <w:top w:val="nil"/>
              <w:left w:val="single" w:sz="12" w:space="0" w:color="auto"/>
              <w:bottom w:val="single" w:sz="4" w:space="0" w:color="auto"/>
              <w:right w:val="nil"/>
            </w:tcBorders>
            <w:noWrap/>
            <w:vAlign w:val="bottom"/>
          </w:tcPr>
          <w:p w14:paraId="36BC873F"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Bírság</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799D52BA"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4</w:t>
            </w:r>
            <w:r w:rsidRPr="00F62BCF">
              <w:rPr>
                <w:rFonts w:ascii="Times New Roman" w:hAnsi="Times New Roman"/>
                <w:sz w:val="24"/>
                <w:szCs w:val="24"/>
              </w:rPr>
              <w:t xml:space="preserve"> </w:t>
            </w:r>
            <w:r>
              <w:rPr>
                <w:rFonts w:ascii="Times New Roman" w:hAnsi="Times New Roman"/>
                <w:sz w:val="24"/>
                <w:szCs w:val="24"/>
              </w:rPr>
              <w:t>0</w:t>
            </w:r>
            <w:r w:rsidRPr="00F62BCF">
              <w:rPr>
                <w:rFonts w:ascii="Times New Roman" w:hAnsi="Times New Roman"/>
                <w:sz w:val="24"/>
                <w:szCs w:val="24"/>
              </w:rPr>
              <w:t>00 000 Ft</w:t>
            </w:r>
          </w:p>
        </w:tc>
        <w:tc>
          <w:tcPr>
            <w:tcW w:w="2554" w:type="dxa"/>
            <w:tcBorders>
              <w:top w:val="nil"/>
              <w:left w:val="nil"/>
              <w:bottom w:val="single" w:sz="4" w:space="0" w:color="auto"/>
              <w:right w:val="nil"/>
            </w:tcBorders>
            <w:noWrap/>
            <w:vAlign w:val="center"/>
          </w:tcPr>
          <w:p w14:paraId="237B976B"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7 158 729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576CA26F"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178,97</w:t>
            </w:r>
          </w:p>
        </w:tc>
      </w:tr>
      <w:tr w:rsidR="00B40F3A" w:rsidRPr="00F62BCF" w14:paraId="28EE8713" w14:textId="77777777" w:rsidTr="00AE06E3">
        <w:trPr>
          <w:trHeight w:val="329"/>
        </w:trPr>
        <w:tc>
          <w:tcPr>
            <w:tcW w:w="2089" w:type="dxa"/>
            <w:tcBorders>
              <w:top w:val="nil"/>
              <w:left w:val="single" w:sz="12" w:space="0" w:color="auto"/>
              <w:bottom w:val="single" w:sz="4" w:space="0" w:color="auto"/>
              <w:right w:val="nil"/>
            </w:tcBorders>
            <w:noWrap/>
            <w:vAlign w:val="bottom"/>
          </w:tcPr>
          <w:p w14:paraId="0EF04E93" w14:textId="77777777" w:rsidR="00B40F3A" w:rsidRPr="00F62BCF" w:rsidRDefault="00B40F3A" w:rsidP="00AE06E3">
            <w:pPr>
              <w:ind w:left="0"/>
              <w:jc w:val="center"/>
              <w:rPr>
                <w:rFonts w:ascii="Times New Roman" w:hAnsi="Times New Roman"/>
                <w:sz w:val="24"/>
                <w:szCs w:val="24"/>
              </w:rPr>
            </w:pPr>
            <w:r w:rsidRPr="00F62BCF">
              <w:rPr>
                <w:rFonts w:ascii="Times New Roman" w:hAnsi="Times New Roman"/>
                <w:sz w:val="24"/>
                <w:szCs w:val="24"/>
              </w:rPr>
              <w:t>Talajterhelés</w:t>
            </w:r>
          </w:p>
        </w:tc>
        <w:tc>
          <w:tcPr>
            <w:tcW w:w="1976" w:type="dxa"/>
            <w:tcBorders>
              <w:top w:val="nil"/>
              <w:left w:val="double" w:sz="6" w:space="0" w:color="auto"/>
              <w:bottom w:val="single" w:sz="4" w:space="0" w:color="auto"/>
              <w:right w:val="single" w:sz="4" w:space="0" w:color="auto"/>
            </w:tcBorders>
            <w:shd w:val="clear" w:color="auto" w:fill="FFFFFF"/>
            <w:noWrap/>
            <w:vAlign w:val="center"/>
          </w:tcPr>
          <w:p w14:paraId="3403166D" w14:textId="77777777" w:rsidR="00B40F3A" w:rsidRPr="00F62BCF" w:rsidRDefault="00B40F3A" w:rsidP="00AE06E3">
            <w:pPr>
              <w:ind w:left="0"/>
              <w:jc w:val="right"/>
              <w:rPr>
                <w:rFonts w:ascii="Times New Roman" w:hAnsi="Times New Roman"/>
                <w:sz w:val="24"/>
                <w:szCs w:val="24"/>
              </w:rPr>
            </w:pPr>
            <w:r>
              <w:rPr>
                <w:rFonts w:ascii="Times New Roman" w:hAnsi="Times New Roman"/>
                <w:sz w:val="24"/>
                <w:szCs w:val="24"/>
              </w:rPr>
              <w:t>1</w:t>
            </w:r>
            <w:r w:rsidRPr="00F62BCF">
              <w:rPr>
                <w:rFonts w:ascii="Times New Roman" w:hAnsi="Times New Roman"/>
                <w:sz w:val="24"/>
                <w:szCs w:val="24"/>
              </w:rPr>
              <w:t xml:space="preserve">00 </w:t>
            </w:r>
            <w:smartTag w:uri="urn:schemas-microsoft-com:office:smarttags" w:element="metricconverter">
              <w:smartTagPr>
                <w:attr w:name="ProductID" w:val="000 Ft"/>
              </w:smartTagPr>
              <w:r w:rsidRPr="00F62BCF">
                <w:rPr>
                  <w:rFonts w:ascii="Times New Roman" w:hAnsi="Times New Roman"/>
                  <w:sz w:val="24"/>
                  <w:szCs w:val="24"/>
                </w:rPr>
                <w:t>000 Ft</w:t>
              </w:r>
            </w:smartTag>
          </w:p>
        </w:tc>
        <w:tc>
          <w:tcPr>
            <w:tcW w:w="2554" w:type="dxa"/>
            <w:tcBorders>
              <w:top w:val="nil"/>
              <w:left w:val="nil"/>
              <w:bottom w:val="single" w:sz="4" w:space="0" w:color="auto"/>
              <w:right w:val="nil"/>
            </w:tcBorders>
            <w:noWrap/>
            <w:vAlign w:val="center"/>
          </w:tcPr>
          <w:p w14:paraId="75800FD6"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 xml:space="preserve">445 200 </w:t>
            </w:r>
            <w:r w:rsidRPr="00F62BCF">
              <w:rPr>
                <w:rFonts w:ascii="Times New Roman" w:hAnsi="Times New Roman"/>
                <w:sz w:val="24"/>
                <w:szCs w:val="24"/>
              </w:rPr>
              <w:t>Ft</w:t>
            </w:r>
          </w:p>
        </w:tc>
        <w:tc>
          <w:tcPr>
            <w:tcW w:w="1913" w:type="dxa"/>
            <w:tcBorders>
              <w:top w:val="nil"/>
              <w:left w:val="single" w:sz="8" w:space="0" w:color="auto"/>
              <w:bottom w:val="single" w:sz="4" w:space="0" w:color="auto"/>
              <w:right w:val="single" w:sz="12" w:space="0" w:color="auto"/>
            </w:tcBorders>
            <w:noWrap/>
            <w:vAlign w:val="center"/>
          </w:tcPr>
          <w:p w14:paraId="4CEC8671" w14:textId="77777777" w:rsidR="00B40F3A" w:rsidRPr="00F62BCF" w:rsidRDefault="00B40F3A" w:rsidP="00AE06E3">
            <w:pPr>
              <w:jc w:val="right"/>
              <w:rPr>
                <w:rFonts w:ascii="Times New Roman" w:hAnsi="Times New Roman"/>
                <w:sz w:val="24"/>
                <w:szCs w:val="24"/>
              </w:rPr>
            </w:pPr>
            <w:r>
              <w:rPr>
                <w:rFonts w:ascii="Times New Roman" w:hAnsi="Times New Roman"/>
                <w:sz w:val="24"/>
                <w:szCs w:val="24"/>
              </w:rPr>
              <w:t>445,20</w:t>
            </w:r>
          </w:p>
        </w:tc>
      </w:tr>
      <w:tr w:rsidR="00B40F3A" w:rsidRPr="00F62BCF" w14:paraId="2AAFE9E0" w14:textId="77777777" w:rsidTr="00AE06E3">
        <w:trPr>
          <w:trHeight w:val="344"/>
        </w:trPr>
        <w:tc>
          <w:tcPr>
            <w:tcW w:w="2089" w:type="dxa"/>
            <w:tcBorders>
              <w:top w:val="double" w:sz="6" w:space="0" w:color="auto"/>
              <w:left w:val="single" w:sz="12" w:space="0" w:color="auto"/>
              <w:bottom w:val="single" w:sz="12" w:space="0" w:color="auto"/>
              <w:right w:val="single" w:sz="4" w:space="0" w:color="auto"/>
            </w:tcBorders>
            <w:noWrap/>
            <w:vAlign w:val="bottom"/>
          </w:tcPr>
          <w:p w14:paraId="61C0BE90" w14:textId="77777777" w:rsidR="00B40F3A" w:rsidRPr="00F62BCF" w:rsidRDefault="00B40F3A" w:rsidP="00AE06E3">
            <w:pPr>
              <w:ind w:left="0" w:firstLine="0"/>
              <w:jc w:val="center"/>
              <w:rPr>
                <w:rFonts w:ascii="Times New Roman" w:hAnsi="Times New Roman"/>
                <w:sz w:val="24"/>
                <w:szCs w:val="24"/>
              </w:rPr>
            </w:pPr>
            <w:r>
              <w:rPr>
                <w:rFonts w:ascii="Times New Roman" w:hAnsi="Times New Roman"/>
                <w:sz w:val="24"/>
                <w:szCs w:val="24"/>
              </w:rPr>
              <w:t>Összesen:</w:t>
            </w:r>
          </w:p>
        </w:tc>
        <w:tc>
          <w:tcPr>
            <w:tcW w:w="1976" w:type="dxa"/>
            <w:tcBorders>
              <w:top w:val="double" w:sz="6" w:space="0" w:color="auto"/>
              <w:left w:val="double" w:sz="6" w:space="0" w:color="auto"/>
              <w:bottom w:val="single" w:sz="12" w:space="0" w:color="auto"/>
              <w:right w:val="single" w:sz="4" w:space="0" w:color="auto"/>
            </w:tcBorders>
            <w:shd w:val="clear" w:color="auto" w:fill="FFFFFF"/>
            <w:noWrap/>
            <w:vAlign w:val="center"/>
          </w:tcPr>
          <w:p w14:paraId="3A5B9246" w14:textId="77777777" w:rsidR="00B40F3A" w:rsidRDefault="00B40F3A" w:rsidP="00AE06E3">
            <w:pPr>
              <w:ind w:left="0"/>
              <w:jc w:val="right"/>
              <w:rPr>
                <w:rFonts w:ascii="Times New Roman" w:hAnsi="Times New Roman"/>
                <w:sz w:val="24"/>
                <w:szCs w:val="24"/>
              </w:rPr>
            </w:pPr>
            <w:r>
              <w:rPr>
                <w:rFonts w:ascii="Times New Roman" w:hAnsi="Times New Roman"/>
                <w:sz w:val="24"/>
                <w:szCs w:val="24"/>
              </w:rPr>
              <w:t xml:space="preserve">1 309 100 000 </w:t>
            </w:r>
            <w:r w:rsidRPr="00F62BCF">
              <w:rPr>
                <w:rFonts w:ascii="Times New Roman" w:hAnsi="Times New Roman"/>
                <w:sz w:val="24"/>
                <w:szCs w:val="24"/>
              </w:rPr>
              <w:t>Ft</w:t>
            </w:r>
          </w:p>
        </w:tc>
        <w:tc>
          <w:tcPr>
            <w:tcW w:w="2554" w:type="dxa"/>
            <w:tcBorders>
              <w:top w:val="double" w:sz="6" w:space="0" w:color="auto"/>
              <w:left w:val="nil"/>
              <w:bottom w:val="single" w:sz="12" w:space="0" w:color="auto"/>
              <w:right w:val="nil"/>
            </w:tcBorders>
            <w:noWrap/>
            <w:vAlign w:val="center"/>
          </w:tcPr>
          <w:p w14:paraId="660759D9" w14:textId="77777777" w:rsidR="00B40F3A" w:rsidRDefault="00B40F3A" w:rsidP="00AE06E3">
            <w:pPr>
              <w:jc w:val="right"/>
              <w:rPr>
                <w:rFonts w:ascii="Times New Roman" w:hAnsi="Times New Roman"/>
                <w:sz w:val="24"/>
                <w:szCs w:val="24"/>
              </w:rPr>
            </w:pPr>
            <w:r>
              <w:rPr>
                <w:rFonts w:ascii="Times New Roman" w:hAnsi="Times New Roman"/>
                <w:sz w:val="24"/>
                <w:szCs w:val="24"/>
              </w:rPr>
              <w:t xml:space="preserve">1 313 176 619 </w:t>
            </w:r>
            <w:r w:rsidRPr="00F62BCF">
              <w:rPr>
                <w:rFonts w:ascii="Times New Roman" w:hAnsi="Times New Roman"/>
                <w:sz w:val="24"/>
                <w:szCs w:val="24"/>
              </w:rPr>
              <w:t>Ft</w:t>
            </w:r>
          </w:p>
        </w:tc>
        <w:tc>
          <w:tcPr>
            <w:tcW w:w="1913" w:type="dxa"/>
            <w:tcBorders>
              <w:top w:val="double" w:sz="6" w:space="0" w:color="auto"/>
              <w:left w:val="double" w:sz="6" w:space="0" w:color="auto"/>
              <w:bottom w:val="single" w:sz="12" w:space="0" w:color="auto"/>
              <w:right w:val="single" w:sz="12" w:space="0" w:color="auto"/>
            </w:tcBorders>
            <w:noWrap/>
            <w:vAlign w:val="center"/>
          </w:tcPr>
          <w:p w14:paraId="430ED28B" w14:textId="77777777" w:rsidR="00B40F3A" w:rsidRDefault="00B40F3A" w:rsidP="00AE06E3">
            <w:pPr>
              <w:jc w:val="right"/>
              <w:rPr>
                <w:rFonts w:ascii="Times New Roman" w:hAnsi="Times New Roman"/>
                <w:sz w:val="24"/>
                <w:szCs w:val="24"/>
              </w:rPr>
            </w:pPr>
            <w:r>
              <w:rPr>
                <w:rFonts w:ascii="Times New Roman" w:hAnsi="Times New Roman"/>
                <w:sz w:val="24"/>
                <w:szCs w:val="24"/>
              </w:rPr>
              <w:t>100,31</w:t>
            </w:r>
          </w:p>
        </w:tc>
      </w:tr>
    </w:tbl>
    <w:p w14:paraId="79B85EB8" w14:textId="77777777" w:rsidR="00B40F3A" w:rsidRDefault="00B40F3A" w:rsidP="0098348B">
      <w:pPr>
        <w:ind w:left="0" w:firstLine="0"/>
        <w:rPr>
          <w:rFonts w:ascii="Times New Roman" w:hAnsi="Times New Roman"/>
          <w:b/>
          <w:sz w:val="24"/>
          <w:szCs w:val="24"/>
        </w:rPr>
      </w:pPr>
    </w:p>
    <w:p w14:paraId="5FF9CE25" w14:textId="045936DE" w:rsidR="00B40F3A" w:rsidRDefault="00B40F3A" w:rsidP="0098348B">
      <w:pPr>
        <w:ind w:left="709" w:firstLine="0"/>
        <w:rPr>
          <w:rFonts w:ascii="Times New Roman" w:hAnsi="Times New Roman"/>
          <w:b/>
          <w:sz w:val="24"/>
          <w:szCs w:val="24"/>
        </w:rPr>
      </w:pPr>
      <w:r w:rsidRPr="00DA303D">
        <w:rPr>
          <w:rFonts w:ascii="Times New Roman" w:hAnsi="Times New Roman"/>
          <w:b/>
          <w:sz w:val="24"/>
          <w:szCs w:val="24"/>
        </w:rPr>
        <w:t>Adóbevételek alakulása 201</w:t>
      </w:r>
      <w:r>
        <w:rPr>
          <w:rFonts w:ascii="Times New Roman" w:hAnsi="Times New Roman"/>
          <w:b/>
          <w:sz w:val="24"/>
          <w:szCs w:val="24"/>
        </w:rPr>
        <w:t>2</w:t>
      </w:r>
      <w:r w:rsidRPr="00DA303D">
        <w:rPr>
          <w:rFonts w:ascii="Times New Roman" w:hAnsi="Times New Roman"/>
          <w:b/>
          <w:sz w:val="24"/>
          <w:szCs w:val="24"/>
        </w:rPr>
        <w:t xml:space="preserve"> évtől:</w:t>
      </w:r>
    </w:p>
    <w:p w14:paraId="0D6648B2" w14:textId="12122DDB" w:rsidR="00B40F3A" w:rsidRDefault="00B40F3A" w:rsidP="00B40F3A">
      <w:pPr>
        <w:ind w:left="0" w:firstLine="0"/>
        <w:rPr>
          <w:rFonts w:ascii="Times New Roman" w:hAnsi="Times New Roman"/>
          <w:b/>
          <w:sz w:val="24"/>
          <w:szCs w:val="24"/>
        </w:rPr>
      </w:pPr>
      <w:r w:rsidRPr="003D42D0">
        <w:rPr>
          <w:noProof/>
        </w:rPr>
        <w:drawing>
          <wp:inline distT="0" distB="0" distL="0" distR="0" wp14:anchorId="3EE38299" wp14:editId="0094C372">
            <wp:extent cx="6170295" cy="2339340"/>
            <wp:effectExtent l="0" t="0" r="0" b="0"/>
            <wp:docPr id="120594470"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7FF93AE" w14:textId="77777777" w:rsidR="00B40F3A" w:rsidRDefault="00B40F3A" w:rsidP="00B40F3A">
      <w:pPr>
        <w:rPr>
          <w:rFonts w:ascii="Times New Roman" w:hAnsi="Times New Roman"/>
        </w:rPr>
      </w:pPr>
    </w:p>
    <w:p w14:paraId="12D14AD6" w14:textId="77777777" w:rsidR="00B40F3A" w:rsidRDefault="00B40F3A" w:rsidP="00B40F3A">
      <w:pPr>
        <w:rPr>
          <w:rFonts w:ascii="Times New Roman" w:hAnsi="Times New Roman"/>
        </w:rPr>
      </w:pPr>
    </w:p>
    <w:p w14:paraId="0230B84E" w14:textId="77777777" w:rsidR="00B40F3A" w:rsidRDefault="00B40F3A" w:rsidP="00B40F3A">
      <w:pPr>
        <w:rPr>
          <w:rFonts w:ascii="Times New Roman" w:hAnsi="Times New Roman"/>
        </w:rPr>
      </w:pPr>
    </w:p>
    <w:p w14:paraId="221B4388" w14:textId="77777777" w:rsidR="00B40F3A" w:rsidRPr="00B263BA" w:rsidRDefault="00B40F3A" w:rsidP="00B40F3A">
      <w:pPr>
        <w:rPr>
          <w:rFonts w:ascii="Times New Roman" w:hAnsi="Times New Roman"/>
        </w:rPr>
      </w:pPr>
    </w:p>
    <w:tbl>
      <w:tblPr>
        <w:tblW w:w="8427" w:type="dxa"/>
        <w:tblInd w:w="790" w:type="dxa"/>
        <w:tblCellMar>
          <w:left w:w="70" w:type="dxa"/>
          <w:right w:w="70" w:type="dxa"/>
        </w:tblCellMar>
        <w:tblLook w:val="0000" w:firstRow="0" w:lastRow="0" w:firstColumn="0" w:lastColumn="0" w:noHBand="0" w:noVBand="0"/>
      </w:tblPr>
      <w:tblGrid>
        <w:gridCol w:w="2133"/>
        <w:gridCol w:w="2515"/>
        <w:gridCol w:w="2145"/>
        <w:gridCol w:w="1668"/>
      </w:tblGrid>
      <w:tr w:rsidR="00B40F3A" w:rsidRPr="00A21149" w14:paraId="46E3C4ED" w14:textId="77777777" w:rsidTr="00AE06E3">
        <w:trPr>
          <w:trHeight w:val="341"/>
        </w:trPr>
        <w:tc>
          <w:tcPr>
            <w:tcW w:w="8427" w:type="dxa"/>
            <w:gridSpan w:val="4"/>
            <w:tcBorders>
              <w:top w:val="single" w:sz="12" w:space="0" w:color="auto"/>
              <w:left w:val="single" w:sz="12" w:space="0" w:color="auto"/>
              <w:bottom w:val="single" w:sz="12" w:space="0" w:color="auto"/>
              <w:right w:val="single" w:sz="12" w:space="0" w:color="auto"/>
            </w:tcBorders>
            <w:noWrap/>
            <w:vAlign w:val="center"/>
          </w:tcPr>
          <w:p w14:paraId="0AFA7EEB" w14:textId="77777777" w:rsidR="00B40F3A" w:rsidRPr="00C217CF" w:rsidRDefault="00B40F3A" w:rsidP="00AE06E3">
            <w:pPr>
              <w:jc w:val="center"/>
              <w:rPr>
                <w:rFonts w:ascii="Times New Roman" w:hAnsi="Times New Roman"/>
                <w:b/>
              </w:rPr>
            </w:pPr>
            <w:r w:rsidRPr="000D11F9">
              <w:rPr>
                <w:rFonts w:ascii="Times New Roman" w:hAnsi="Times New Roman"/>
                <w:b/>
              </w:rPr>
              <w:t>Adózók száma (db)</w:t>
            </w:r>
          </w:p>
        </w:tc>
      </w:tr>
      <w:tr w:rsidR="00B40F3A" w:rsidRPr="00A21149" w14:paraId="4B9214E6" w14:textId="77777777" w:rsidTr="00AE06E3">
        <w:trPr>
          <w:trHeight w:val="308"/>
        </w:trPr>
        <w:tc>
          <w:tcPr>
            <w:tcW w:w="2133" w:type="dxa"/>
            <w:tcBorders>
              <w:top w:val="single" w:sz="12" w:space="0" w:color="auto"/>
              <w:left w:val="single" w:sz="12" w:space="0" w:color="auto"/>
              <w:bottom w:val="single" w:sz="12" w:space="0" w:color="auto"/>
              <w:right w:val="single" w:sz="4" w:space="0" w:color="auto"/>
            </w:tcBorders>
            <w:noWrap/>
            <w:vAlign w:val="center"/>
          </w:tcPr>
          <w:p w14:paraId="2B06A3D9" w14:textId="77777777" w:rsidR="00B40F3A" w:rsidRPr="00C217CF" w:rsidRDefault="00B40F3A" w:rsidP="00AE06E3">
            <w:pPr>
              <w:jc w:val="center"/>
              <w:rPr>
                <w:rFonts w:ascii="Times New Roman" w:hAnsi="Times New Roman"/>
              </w:rPr>
            </w:pPr>
            <w:r w:rsidRPr="000D11F9">
              <w:rPr>
                <w:rFonts w:ascii="Times New Roman" w:hAnsi="Times New Roman"/>
              </w:rPr>
              <w:t>adónem</w:t>
            </w:r>
          </w:p>
        </w:tc>
        <w:tc>
          <w:tcPr>
            <w:tcW w:w="2515" w:type="dxa"/>
            <w:tcBorders>
              <w:top w:val="single" w:sz="12" w:space="0" w:color="auto"/>
              <w:left w:val="nil"/>
              <w:bottom w:val="single" w:sz="12" w:space="0" w:color="auto"/>
              <w:right w:val="single" w:sz="4" w:space="0" w:color="auto"/>
            </w:tcBorders>
            <w:noWrap/>
            <w:vAlign w:val="center"/>
          </w:tcPr>
          <w:p w14:paraId="38C876F4" w14:textId="77777777" w:rsidR="00B40F3A" w:rsidRPr="00C217CF" w:rsidRDefault="00B40F3A" w:rsidP="00AE06E3">
            <w:pPr>
              <w:jc w:val="center"/>
              <w:rPr>
                <w:rFonts w:ascii="Times New Roman" w:hAnsi="Times New Roman"/>
              </w:rPr>
            </w:pPr>
            <w:r w:rsidRPr="000D11F9">
              <w:rPr>
                <w:rFonts w:ascii="Times New Roman" w:hAnsi="Times New Roman"/>
              </w:rPr>
              <w:t>magánszemély</w:t>
            </w:r>
          </w:p>
        </w:tc>
        <w:tc>
          <w:tcPr>
            <w:tcW w:w="2145" w:type="dxa"/>
            <w:tcBorders>
              <w:top w:val="single" w:sz="12" w:space="0" w:color="auto"/>
              <w:left w:val="nil"/>
              <w:bottom w:val="single" w:sz="12" w:space="0" w:color="auto"/>
              <w:right w:val="single" w:sz="4" w:space="0" w:color="auto"/>
            </w:tcBorders>
            <w:noWrap/>
            <w:vAlign w:val="center"/>
          </w:tcPr>
          <w:p w14:paraId="7D882E2D" w14:textId="77777777" w:rsidR="00B40F3A" w:rsidRPr="00C217CF" w:rsidRDefault="00B40F3A" w:rsidP="00AE06E3">
            <w:pPr>
              <w:jc w:val="center"/>
              <w:rPr>
                <w:rFonts w:ascii="Times New Roman" w:hAnsi="Times New Roman"/>
              </w:rPr>
            </w:pPr>
            <w:r w:rsidRPr="000D11F9">
              <w:rPr>
                <w:rFonts w:ascii="Times New Roman" w:hAnsi="Times New Roman"/>
              </w:rPr>
              <w:t>jogi személy</w:t>
            </w:r>
          </w:p>
        </w:tc>
        <w:tc>
          <w:tcPr>
            <w:tcW w:w="1634" w:type="dxa"/>
            <w:tcBorders>
              <w:top w:val="single" w:sz="12" w:space="0" w:color="auto"/>
              <w:left w:val="nil"/>
              <w:bottom w:val="single" w:sz="12" w:space="0" w:color="auto"/>
              <w:right w:val="single" w:sz="12" w:space="0" w:color="auto"/>
            </w:tcBorders>
            <w:noWrap/>
            <w:vAlign w:val="center"/>
          </w:tcPr>
          <w:p w14:paraId="6C6075BF" w14:textId="77777777" w:rsidR="00B40F3A" w:rsidRPr="00C217CF" w:rsidRDefault="00B40F3A" w:rsidP="00AE06E3">
            <w:pPr>
              <w:jc w:val="center"/>
              <w:rPr>
                <w:rFonts w:ascii="Times New Roman" w:hAnsi="Times New Roman"/>
              </w:rPr>
            </w:pPr>
            <w:r w:rsidRPr="000D11F9">
              <w:rPr>
                <w:rFonts w:ascii="Times New Roman" w:hAnsi="Times New Roman"/>
              </w:rPr>
              <w:t>Összesen</w:t>
            </w:r>
          </w:p>
        </w:tc>
      </w:tr>
      <w:tr w:rsidR="00B40F3A" w:rsidRPr="00A21149" w14:paraId="098516C4" w14:textId="77777777" w:rsidTr="00AE06E3">
        <w:trPr>
          <w:trHeight w:val="324"/>
        </w:trPr>
        <w:tc>
          <w:tcPr>
            <w:tcW w:w="2133" w:type="dxa"/>
            <w:tcBorders>
              <w:top w:val="nil"/>
              <w:left w:val="single" w:sz="12" w:space="0" w:color="auto"/>
              <w:bottom w:val="single" w:sz="4" w:space="0" w:color="auto"/>
              <w:right w:val="single" w:sz="4" w:space="0" w:color="auto"/>
            </w:tcBorders>
            <w:noWrap/>
            <w:vAlign w:val="bottom"/>
          </w:tcPr>
          <w:p w14:paraId="3E38A6C7" w14:textId="77777777" w:rsidR="00B40F3A" w:rsidRPr="00C217CF" w:rsidRDefault="00B40F3A" w:rsidP="00AE06E3">
            <w:pPr>
              <w:rPr>
                <w:rFonts w:ascii="Times New Roman" w:hAnsi="Times New Roman"/>
              </w:rPr>
            </w:pPr>
            <w:r w:rsidRPr="000D11F9">
              <w:rPr>
                <w:rFonts w:ascii="Times New Roman" w:hAnsi="Times New Roman"/>
              </w:rPr>
              <w:t>Iparűzési adó</w:t>
            </w:r>
          </w:p>
        </w:tc>
        <w:tc>
          <w:tcPr>
            <w:tcW w:w="2515" w:type="dxa"/>
            <w:tcBorders>
              <w:top w:val="nil"/>
              <w:left w:val="nil"/>
              <w:bottom w:val="single" w:sz="4" w:space="0" w:color="auto"/>
              <w:right w:val="single" w:sz="4" w:space="0" w:color="auto"/>
            </w:tcBorders>
            <w:noWrap/>
            <w:vAlign w:val="bottom"/>
          </w:tcPr>
          <w:p w14:paraId="1E62F75D" w14:textId="77777777" w:rsidR="00B40F3A" w:rsidRPr="008C0BA0" w:rsidRDefault="00B40F3A" w:rsidP="00AE06E3">
            <w:pPr>
              <w:jc w:val="right"/>
              <w:rPr>
                <w:rFonts w:ascii="Times New Roman" w:hAnsi="Times New Roman"/>
              </w:rPr>
            </w:pPr>
            <w:r>
              <w:rPr>
                <w:rFonts w:ascii="Times New Roman" w:hAnsi="Times New Roman"/>
              </w:rPr>
              <w:t>745</w:t>
            </w:r>
          </w:p>
        </w:tc>
        <w:tc>
          <w:tcPr>
            <w:tcW w:w="2145" w:type="dxa"/>
            <w:tcBorders>
              <w:top w:val="nil"/>
              <w:left w:val="nil"/>
              <w:bottom w:val="single" w:sz="4" w:space="0" w:color="auto"/>
              <w:right w:val="single" w:sz="4" w:space="0" w:color="auto"/>
            </w:tcBorders>
            <w:noWrap/>
            <w:vAlign w:val="bottom"/>
          </w:tcPr>
          <w:p w14:paraId="55B860CF" w14:textId="77777777" w:rsidR="00B40F3A" w:rsidRPr="008C0BA0" w:rsidRDefault="00B40F3A" w:rsidP="00AE06E3">
            <w:pPr>
              <w:jc w:val="right"/>
              <w:rPr>
                <w:rFonts w:ascii="Times New Roman" w:hAnsi="Times New Roman"/>
              </w:rPr>
            </w:pPr>
            <w:r>
              <w:rPr>
                <w:rFonts w:ascii="Times New Roman" w:hAnsi="Times New Roman"/>
              </w:rPr>
              <w:t xml:space="preserve">  1</w:t>
            </w:r>
            <w:r w:rsidRPr="008C0BA0">
              <w:rPr>
                <w:rFonts w:ascii="Times New Roman" w:hAnsi="Times New Roman"/>
              </w:rPr>
              <w:t xml:space="preserve"> </w:t>
            </w:r>
            <w:r>
              <w:rPr>
                <w:rFonts w:ascii="Times New Roman" w:hAnsi="Times New Roman"/>
              </w:rPr>
              <w:t>133</w:t>
            </w:r>
          </w:p>
        </w:tc>
        <w:tc>
          <w:tcPr>
            <w:tcW w:w="1634" w:type="dxa"/>
            <w:tcBorders>
              <w:top w:val="nil"/>
              <w:left w:val="nil"/>
              <w:bottom w:val="single" w:sz="4" w:space="0" w:color="auto"/>
              <w:right w:val="single" w:sz="12" w:space="0" w:color="auto"/>
            </w:tcBorders>
            <w:noWrap/>
            <w:vAlign w:val="bottom"/>
          </w:tcPr>
          <w:p w14:paraId="1D66BD9E" w14:textId="77777777" w:rsidR="00B40F3A" w:rsidRPr="00C217CF" w:rsidRDefault="00B40F3A" w:rsidP="00AE06E3">
            <w:pPr>
              <w:jc w:val="right"/>
              <w:rPr>
                <w:rFonts w:ascii="Times New Roman" w:hAnsi="Times New Roman"/>
              </w:rPr>
            </w:pPr>
            <w:r>
              <w:rPr>
                <w:rFonts w:ascii="Times New Roman" w:hAnsi="Times New Roman"/>
              </w:rPr>
              <w:t>1878</w:t>
            </w:r>
          </w:p>
        </w:tc>
      </w:tr>
      <w:tr w:rsidR="00B40F3A" w:rsidRPr="00A21149" w14:paraId="1BBB8D4A" w14:textId="77777777" w:rsidTr="00AE06E3">
        <w:trPr>
          <w:trHeight w:val="324"/>
        </w:trPr>
        <w:tc>
          <w:tcPr>
            <w:tcW w:w="2133" w:type="dxa"/>
            <w:tcBorders>
              <w:top w:val="nil"/>
              <w:left w:val="single" w:sz="12" w:space="0" w:color="auto"/>
              <w:bottom w:val="single" w:sz="4" w:space="0" w:color="auto"/>
              <w:right w:val="single" w:sz="4" w:space="0" w:color="auto"/>
            </w:tcBorders>
            <w:noWrap/>
            <w:vAlign w:val="bottom"/>
          </w:tcPr>
          <w:p w14:paraId="51C711CD" w14:textId="77777777" w:rsidR="00B40F3A" w:rsidRPr="00C217CF" w:rsidRDefault="00B40F3A" w:rsidP="00AE06E3">
            <w:pPr>
              <w:rPr>
                <w:rFonts w:ascii="Times New Roman" w:hAnsi="Times New Roman"/>
              </w:rPr>
            </w:pPr>
            <w:r w:rsidRPr="000D11F9">
              <w:rPr>
                <w:rFonts w:ascii="Times New Roman" w:hAnsi="Times New Roman"/>
              </w:rPr>
              <w:t>Építményadó*</w:t>
            </w:r>
          </w:p>
        </w:tc>
        <w:tc>
          <w:tcPr>
            <w:tcW w:w="2515" w:type="dxa"/>
            <w:tcBorders>
              <w:top w:val="nil"/>
              <w:left w:val="nil"/>
              <w:bottom w:val="single" w:sz="4" w:space="0" w:color="auto"/>
              <w:right w:val="single" w:sz="4" w:space="0" w:color="auto"/>
            </w:tcBorders>
            <w:noWrap/>
            <w:vAlign w:val="bottom"/>
          </w:tcPr>
          <w:p w14:paraId="5D02D2F1" w14:textId="77777777" w:rsidR="00B40F3A" w:rsidRPr="008C0BA0" w:rsidRDefault="00B40F3A" w:rsidP="00AE06E3">
            <w:pPr>
              <w:jc w:val="right"/>
              <w:rPr>
                <w:rFonts w:ascii="Times New Roman" w:hAnsi="Times New Roman"/>
              </w:rPr>
            </w:pPr>
            <w:r>
              <w:rPr>
                <w:rFonts w:ascii="Times New Roman" w:hAnsi="Times New Roman"/>
              </w:rPr>
              <w:t>777</w:t>
            </w:r>
          </w:p>
        </w:tc>
        <w:tc>
          <w:tcPr>
            <w:tcW w:w="2145" w:type="dxa"/>
            <w:tcBorders>
              <w:top w:val="nil"/>
              <w:left w:val="nil"/>
              <w:bottom w:val="single" w:sz="4" w:space="0" w:color="auto"/>
              <w:right w:val="single" w:sz="4" w:space="0" w:color="auto"/>
            </w:tcBorders>
            <w:noWrap/>
            <w:vAlign w:val="bottom"/>
          </w:tcPr>
          <w:p w14:paraId="50634FDA" w14:textId="77777777" w:rsidR="00B40F3A" w:rsidRPr="008C0BA0" w:rsidRDefault="00B40F3A" w:rsidP="00AE06E3">
            <w:pPr>
              <w:jc w:val="right"/>
              <w:rPr>
                <w:rFonts w:ascii="Times New Roman" w:hAnsi="Times New Roman"/>
              </w:rPr>
            </w:pPr>
            <w:r>
              <w:rPr>
                <w:rFonts w:ascii="Times New Roman" w:hAnsi="Times New Roman"/>
              </w:rPr>
              <w:t>124</w:t>
            </w:r>
          </w:p>
        </w:tc>
        <w:tc>
          <w:tcPr>
            <w:tcW w:w="1634" w:type="dxa"/>
            <w:tcBorders>
              <w:top w:val="nil"/>
              <w:left w:val="nil"/>
              <w:bottom w:val="single" w:sz="4" w:space="0" w:color="auto"/>
              <w:right w:val="single" w:sz="12" w:space="0" w:color="auto"/>
            </w:tcBorders>
            <w:noWrap/>
            <w:vAlign w:val="bottom"/>
          </w:tcPr>
          <w:p w14:paraId="0CFB320B" w14:textId="77777777" w:rsidR="00B40F3A" w:rsidRPr="00C217CF" w:rsidRDefault="00B40F3A" w:rsidP="00AE06E3">
            <w:pPr>
              <w:jc w:val="right"/>
              <w:rPr>
                <w:rFonts w:ascii="Times New Roman" w:hAnsi="Times New Roman"/>
              </w:rPr>
            </w:pPr>
            <w:r>
              <w:rPr>
                <w:rFonts w:ascii="Times New Roman" w:hAnsi="Times New Roman"/>
              </w:rPr>
              <w:t>901</w:t>
            </w:r>
          </w:p>
        </w:tc>
      </w:tr>
      <w:tr w:rsidR="00B40F3A" w:rsidRPr="00A21149" w14:paraId="6016A4A3" w14:textId="77777777" w:rsidTr="00AE06E3">
        <w:trPr>
          <w:trHeight w:val="324"/>
        </w:trPr>
        <w:tc>
          <w:tcPr>
            <w:tcW w:w="2133" w:type="dxa"/>
            <w:tcBorders>
              <w:top w:val="nil"/>
              <w:left w:val="single" w:sz="12" w:space="0" w:color="auto"/>
              <w:bottom w:val="single" w:sz="4" w:space="0" w:color="auto"/>
              <w:right w:val="single" w:sz="4" w:space="0" w:color="auto"/>
            </w:tcBorders>
            <w:noWrap/>
            <w:vAlign w:val="bottom"/>
          </w:tcPr>
          <w:p w14:paraId="052819B1" w14:textId="77777777" w:rsidR="00B40F3A" w:rsidRPr="00C217CF" w:rsidRDefault="00B40F3A" w:rsidP="00AE06E3">
            <w:pPr>
              <w:rPr>
                <w:rFonts w:ascii="Times New Roman" w:hAnsi="Times New Roman"/>
              </w:rPr>
            </w:pPr>
            <w:r w:rsidRPr="000D11F9">
              <w:rPr>
                <w:rFonts w:ascii="Times New Roman" w:hAnsi="Times New Roman"/>
              </w:rPr>
              <w:t>Telekadó*</w:t>
            </w:r>
          </w:p>
        </w:tc>
        <w:tc>
          <w:tcPr>
            <w:tcW w:w="2515" w:type="dxa"/>
            <w:tcBorders>
              <w:top w:val="nil"/>
              <w:left w:val="nil"/>
              <w:bottom w:val="single" w:sz="4" w:space="0" w:color="auto"/>
              <w:right w:val="single" w:sz="4" w:space="0" w:color="auto"/>
            </w:tcBorders>
            <w:noWrap/>
            <w:vAlign w:val="bottom"/>
          </w:tcPr>
          <w:p w14:paraId="6E6E4B8D" w14:textId="77777777" w:rsidR="00B40F3A" w:rsidRPr="008C0BA0" w:rsidRDefault="00B40F3A" w:rsidP="00AE06E3">
            <w:pPr>
              <w:jc w:val="right"/>
              <w:rPr>
                <w:rFonts w:ascii="Times New Roman" w:hAnsi="Times New Roman"/>
              </w:rPr>
            </w:pPr>
            <w:r>
              <w:rPr>
                <w:rFonts w:ascii="Times New Roman" w:hAnsi="Times New Roman"/>
              </w:rPr>
              <w:t xml:space="preserve"> 403</w:t>
            </w:r>
          </w:p>
        </w:tc>
        <w:tc>
          <w:tcPr>
            <w:tcW w:w="2145" w:type="dxa"/>
            <w:tcBorders>
              <w:top w:val="nil"/>
              <w:left w:val="nil"/>
              <w:bottom w:val="single" w:sz="4" w:space="0" w:color="auto"/>
              <w:right w:val="single" w:sz="4" w:space="0" w:color="auto"/>
            </w:tcBorders>
            <w:noWrap/>
            <w:vAlign w:val="bottom"/>
          </w:tcPr>
          <w:p w14:paraId="18555F87" w14:textId="77777777" w:rsidR="00B40F3A" w:rsidRPr="008C0BA0" w:rsidRDefault="00B40F3A" w:rsidP="00AE06E3">
            <w:pPr>
              <w:jc w:val="right"/>
              <w:rPr>
                <w:rFonts w:ascii="Times New Roman" w:hAnsi="Times New Roman"/>
              </w:rPr>
            </w:pPr>
            <w:r>
              <w:rPr>
                <w:rFonts w:ascii="Times New Roman" w:hAnsi="Times New Roman"/>
              </w:rPr>
              <w:t>95</w:t>
            </w:r>
          </w:p>
        </w:tc>
        <w:tc>
          <w:tcPr>
            <w:tcW w:w="1634" w:type="dxa"/>
            <w:tcBorders>
              <w:top w:val="nil"/>
              <w:left w:val="nil"/>
              <w:bottom w:val="single" w:sz="4" w:space="0" w:color="auto"/>
              <w:right w:val="single" w:sz="12" w:space="0" w:color="auto"/>
            </w:tcBorders>
            <w:noWrap/>
            <w:vAlign w:val="bottom"/>
          </w:tcPr>
          <w:p w14:paraId="1E3E88E6" w14:textId="77777777" w:rsidR="00B40F3A" w:rsidRPr="00C217CF" w:rsidRDefault="00B40F3A" w:rsidP="00AE06E3">
            <w:pPr>
              <w:jc w:val="right"/>
              <w:rPr>
                <w:rFonts w:ascii="Times New Roman" w:hAnsi="Times New Roman"/>
              </w:rPr>
            </w:pPr>
            <w:r>
              <w:rPr>
                <w:rFonts w:ascii="Times New Roman" w:hAnsi="Times New Roman"/>
              </w:rPr>
              <w:t>498</w:t>
            </w:r>
          </w:p>
        </w:tc>
      </w:tr>
      <w:tr w:rsidR="00B40F3A" w:rsidRPr="00A21149" w14:paraId="538B5E93" w14:textId="77777777" w:rsidTr="00AE06E3">
        <w:trPr>
          <w:trHeight w:val="276"/>
        </w:trPr>
        <w:tc>
          <w:tcPr>
            <w:tcW w:w="2133" w:type="dxa"/>
            <w:tcBorders>
              <w:top w:val="single" w:sz="12" w:space="0" w:color="auto"/>
              <w:bottom w:val="nil"/>
              <w:right w:val="nil"/>
            </w:tcBorders>
            <w:noWrap/>
          </w:tcPr>
          <w:p w14:paraId="5FB6ED2F" w14:textId="77777777" w:rsidR="00B40F3A" w:rsidRPr="00C217CF" w:rsidRDefault="00B40F3A" w:rsidP="00AE06E3">
            <w:pPr>
              <w:rPr>
                <w:rFonts w:ascii="Times New Roman" w:hAnsi="Times New Roman"/>
                <w:sz w:val="14"/>
                <w:szCs w:val="14"/>
              </w:rPr>
            </w:pPr>
            <w:r w:rsidRPr="000D11F9">
              <w:rPr>
                <w:rFonts w:ascii="Times New Roman" w:hAnsi="Times New Roman"/>
                <w:sz w:val="14"/>
                <w:szCs w:val="14"/>
              </w:rPr>
              <w:t>* kivetett adó&gt;0</w:t>
            </w:r>
          </w:p>
        </w:tc>
        <w:tc>
          <w:tcPr>
            <w:tcW w:w="2515" w:type="dxa"/>
            <w:tcBorders>
              <w:top w:val="single" w:sz="12" w:space="0" w:color="auto"/>
              <w:left w:val="nil"/>
              <w:bottom w:val="nil"/>
              <w:right w:val="nil"/>
            </w:tcBorders>
            <w:noWrap/>
          </w:tcPr>
          <w:p w14:paraId="07B61A77"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 </w:t>
            </w:r>
          </w:p>
        </w:tc>
        <w:tc>
          <w:tcPr>
            <w:tcW w:w="2145" w:type="dxa"/>
            <w:tcBorders>
              <w:top w:val="single" w:sz="12" w:space="0" w:color="auto"/>
              <w:left w:val="nil"/>
              <w:bottom w:val="nil"/>
              <w:right w:val="nil"/>
            </w:tcBorders>
            <w:noWrap/>
          </w:tcPr>
          <w:p w14:paraId="7021FA67" w14:textId="77777777" w:rsidR="00B40F3A" w:rsidRPr="00C217CF" w:rsidRDefault="00B40F3A" w:rsidP="00AE06E3">
            <w:pPr>
              <w:rPr>
                <w:rFonts w:ascii="Times New Roman" w:hAnsi="Times New Roman"/>
                <w:sz w:val="20"/>
                <w:szCs w:val="20"/>
              </w:rPr>
            </w:pPr>
          </w:p>
        </w:tc>
        <w:tc>
          <w:tcPr>
            <w:tcW w:w="1634" w:type="dxa"/>
            <w:tcBorders>
              <w:top w:val="single" w:sz="12" w:space="0" w:color="auto"/>
              <w:left w:val="nil"/>
              <w:bottom w:val="nil"/>
              <w:right w:val="nil"/>
            </w:tcBorders>
            <w:noWrap/>
          </w:tcPr>
          <w:p w14:paraId="629043F1" w14:textId="77777777" w:rsidR="00B40F3A" w:rsidRPr="00C217CF" w:rsidRDefault="00B40F3A" w:rsidP="00AE06E3">
            <w:pPr>
              <w:rPr>
                <w:rFonts w:ascii="Times New Roman" w:hAnsi="Times New Roman"/>
                <w:sz w:val="20"/>
                <w:szCs w:val="20"/>
              </w:rPr>
            </w:pPr>
          </w:p>
        </w:tc>
      </w:tr>
    </w:tbl>
    <w:p w14:paraId="24B80811" w14:textId="77777777" w:rsidR="00B40F3A" w:rsidRDefault="00B40F3A" w:rsidP="00B40F3A">
      <w:pPr>
        <w:ind w:left="0" w:firstLine="0"/>
        <w:rPr>
          <w:rFonts w:ascii="Times New Roman" w:hAnsi="Times New Roman"/>
        </w:rPr>
      </w:pPr>
    </w:p>
    <w:p w14:paraId="431A45C6" w14:textId="77777777" w:rsidR="00B40F3A" w:rsidRDefault="00B40F3A" w:rsidP="007A35EF">
      <w:pPr>
        <w:tabs>
          <w:tab w:val="left" w:pos="900"/>
        </w:tabs>
        <w:ind w:left="709" w:firstLine="0"/>
        <w:rPr>
          <w:rFonts w:ascii="Times New Roman" w:hAnsi="Times New Roman"/>
          <w:sz w:val="24"/>
          <w:szCs w:val="24"/>
        </w:rPr>
      </w:pPr>
      <w:r w:rsidRPr="000D11F9">
        <w:rPr>
          <w:rFonts w:ascii="Times New Roman" w:hAnsi="Times New Roman"/>
          <w:sz w:val="24"/>
          <w:szCs w:val="24"/>
        </w:rPr>
        <w:t>A gazdálkodóktól folyik be a</w:t>
      </w:r>
      <w:r>
        <w:rPr>
          <w:rFonts w:ascii="Times New Roman" w:hAnsi="Times New Roman"/>
          <w:sz w:val="24"/>
          <w:szCs w:val="24"/>
        </w:rPr>
        <w:t xml:space="preserve"> helyi </w:t>
      </w:r>
      <w:r w:rsidRPr="000D11F9">
        <w:rPr>
          <w:rFonts w:ascii="Times New Roman" w:hAnsi="Times New Roman"/>
          <w:sz w:val="24"/>
          <w:szCs w:val="24"/>
        </w:rPr>
        <w:t>adók túlnyomó többsége (8</w:t>
      </w:r>
      <w:r>
        <w:rPr>
          <w:rFonts w:ascii="Times New Roman" w:hAnsi="Times New Roman"/>
          <w:sz w:val="24"/>
          <w:szCs w:val="24"/>
        </w:rPr>
        <w:t>7,69%</w:t>
      </w:r>
      <w:r w:rsidRPr="000D11F9">
        <w:rPr>
          <w:rFonts w:ascii="Times New Roman" w:hAnsi="Times New Roman"/>
          <w:sz w:val="24"/>
          <w:szCs w:val="24"/>
        </w:rPr>
        <w:t>), magánszemélyek az adók kisebb részét (1</w:t>
      </w:r>
      <w:r>
        <w:rPr>
          <w:rFonts w:ascii="Times New Roman" w:hAnsi="Times New Roman"/>
          <w:sz w:val="24"/>
          <w:szCs w:val="24"/>
        </w:rPr>
        <w:t>2,31</w:t>
      </w:r>
      <w:r w:rsidRPr="000D11F9">
        <w:rPr>
          <w:rFonts w:ascii="Times New Roman" w:hAnsi="Times New Roman"/>
          <w:sz w:val="24"/>
          <w:szCs w:val="24"/>
        </w:rPr>
        <w:t>%) fizették</w:t>
      </w:r>
    </w:p>
    <w:tbl>
      <w:tblPr>
        <w:tblW w:w="9913" w:type="dxa"/>
        <w:tblInd w:w="80" w:type="dxa"/>
        <w:tblCellMar>
          <w:left w:w="70" w:type="dxa"/>
          <w:right w:w="70" w:type="dxa"/>
        </w:tblCellMar>
        <w:tblLook w:val="04A0" w:firstRow="1" w:lastRow="0" w:firstColumn="1" w:lastColumn="0" w:noHBand="0" w:noVBand="1"/>
      </w:tblPr>
      <w:tblGrid>
        <w:gridCol w:w="3725"/>
        <w:gridCol w:w="1849"/>
        <w:gridCol w:w="1501"/>
        <w:gridCol w:w="1692"/>
        <w:gridCol w:w="1146"/>
      </w:tblGrid>
      <w:tr w:rsidR="00B40F3A" w:rsidRPr="002875B0" w14:paraId="6DF155A5" w14:textId="77777777" w:rsidTr="00AE06E3">
        <w:trPr>
          <w:trHeight w:val="372"/>
        </w:trPr>
        <w:tc>
          <w:tcPr>
            <w:tcW w:w="3725" w:type="dxa"/>
            <w:tcBorders>
              <w:top w:val="single" w:sz="8" w:space="0" w:color="auto"/>
              <w:left w:val="single" w:sz="8" w:space="0" w:color="auto"/>
              <w:bottom w:val="single" w:sz="4" w:space="0" w:color="auto"/>
              <w:right w:val="single" w:sz="4" w:space="0" w:color="auto"/>
            </w:tcBorders>
            <w:shd w:val="clear" w:color="000000" w:fill="A5A5A5"/>
            <w:noWrap/>
            <w:vAlign w:val="bottom"/>
            <w:hideMark/>
          </w:tcPr>
          <w:p w14:paraId="61F38F59"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Adóbevételek 202</w:t>
            </w:r>
            <w:r>
              <w:rPr>
                <w:rFonts w:ascii="Arial" w:hAnsi="Arial" w:cs="Arial"/>
                <w:b/>
                <w:bCs/>
                <w:sz w:val="20"/>
                <w:szCs w:val="20"/>
                <w:lang w:eastAsia="hu-HU"/>
              </w:rPr>
              <w:t>4</w:t>
            </w:r>
            <w:r w:rsidRPr="002875B0">
              <w:rPr>
                <w:rFonts w:ascii="Arial" w:hAnsi="Arial" w:cs="Arial"/>
                <w:b/>
                <w:bCs/>
                <w:sz w:val="20"/>
                <w:szCs w:val="20"/>
                <w:lang w:eastAsia="hu-HU"/>
              </w:rPr>
              <w:t xml:space="preserve">. </w:t>
            </w:r>
            <w:r>
              <w:rPr>
                <w:rFonts w:ascii="Arial" w:hAnsi="Arial" w:cs="Arial"/>
                <w:b/>
                <w:bCs/>
                <w:sz w:val="20"/>
                <w:szCs w:val="20"/>
                <w:lang w:eastAsia="hu-HU"/>
              </w:rPr>
              <w:t>december 31</w:t>
            </w:r>
            <w:r w:rsidRPr="002875B0">
              <w:rPr>
                <w:rFonts w:ascii="Arial" w:hAnsi="Arial" w:cs="Arial"/>
                <w:b/>
                <w:bCs/>
                <w:sz w:val="20"/>
                <w:szCs w:val="20"/>
                <w:lang w:eastAsia="hu-HU"/>
              </w:rPr>
              <w:t>.</w:t>
            </w:r>
          </w:p>
        </w:tc>
        <w:tc>
          <w:tcPr>
            <w:tcW w:w="1849" w:type="dxa"/>
            <w:tcBorders>
              <w:top w:val="single" w:sz="8" w:space="0" w:color="auto"/>
              <w:left w:val="nil"/>
              <w:bottom w:val="single" w:sz="4" w:space="0" w:color="auto"/>
              <w:right w:val="single" w:sz="4" w:space="0" w:color="auto"/>
            </w:tcBorders>
            <w:shd w:val="clear" w:color="000000" w:fill="A5A5A5"/>
            <w:noWrap/>
            <w:vAlign w:val="bottom"/>
            <w:hideMark/>
          </w:tcPr>
          <w:p w14:paraId="57CF420A"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Magánszemély</w:t>
            </w:r>
          </w:p>
        </w:tc>
        <w:tc>
          <w:tcPr>
            <w:tcW w:w="1501" w:type="dxa"/>
            <w:tcBorders>
              <w:top w:val="single" w:sz="8" w:space="0" w:color="auto"/>
              <w:left w:val="nil"/>
              <w:bottom w:val="single" w:sz="4" w:space="0" w:color="auto"/>
              <w:right w:val="single" w:sz="4" w:space="0" w:color="auto"/>
            </w:tcBorders>
            <w:shd w:val="clear" w:color="000000" w:fill="A5A5A5"/>
            <w:noWrap/>
            <w:vAlign w:val="bottom"/>
            <w:hideMark/>
          </w:tcPr>
          <w:p w14:paraId="45256B60"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arány (%)</w:t>
            </w:r>
          </w:p>
        </w:tc>
        <w:tc>
          <w:tcPr>
            <w:tcW w:w="1692" w:type="dxa"/>
            <w:tcBorders>
              <w:top w:val="single" w:sz="8" w:space="0" w:color="auto"/>
              <w:left w:val="nil"/>
              <w:bottom w:val="single" w:sz="4" w:space="0" w:color="auto"/>
              <w:right w:val="single" w:sz="4" w:space="0" w:color="auto"/>
            </w:tcBorders>
            <w:shd w:val="clear" w:color="000000" w:fill="A5A5A5"/>
            <w:noWrap/>
            <w:vAlign w:val="bottom"/>
            <w:hideMark/>
          </w:tcPr>
          <w:p w14:paraId="47951160"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Gazdálkodók</w:t>
            </w:r>
          </w:p>
        </w:tc>
        <w:tc>
          <w:tcPr>
            <w:tcW w:w="1146" w:type="dxa"/>
            <w:tcBorders>
              <w:top w:val="single" w:sz="8" w:space="0" w:color="auto"/>
              <w:left w:val="nil"/>
              <w:bottom w:val="single" w:sz="4" w:space="0" w:color="auto"/>
              <w:right w:val="single" w:sz="8" w:space="0" w:color="auto"/>
            </w:tcBorders>
            <w:shd w:val="clear" w:color="000000" w:fill="A5A5A5"/>
            <w:noWrap/>
            <w:vAlign w:val="bottom"/>
            <w:hideMark/>
          </w:tcPr>
          <w:p w14:paraId="3CC85F00"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arány (%)</w:t>
            </w:r>
          </w:p>
        </w:tc>
      </w:tr>
      <w:tr w:rsidR="00B40F3A" w:rsidRPr="002875B0" w14:paraId="558D3CEF" w14:textId="77777777" w:rsidTr="00AE06E3">
        <w:trPr>
          <w:trHeight w:val="372"/>
        </w:trPr>
        <w:tc>
          <w:tcPr>
            <w:tcW w:w="3725" w:type="dxa"/>
            <w:tcBorders>
              <w:top w:val="nil"/>
              <w:left w:val="single" w:sz="8" w:space="0" w:color="auto"/>
              <w:bottom w:val="single" w:sz="4" w:space="0" w:color="auto"/>
              <w:right w:val="single" w:sz="4" w:space="0" w:color="auto"/>
            </w:tcBorders>
            <w:shd w:val="clear" w:color="auto" w:fill="auto"/>
            <w:noWrap/>
            <w:vAlign w:val="bottom"/>
            <w:hideMark/>
          </w:tcPr>
          <w:p w14:paraId="5E6F8231" w14:textId="77777777" w:rsidR="00B40F3A" w:rsidRPr="002875B0" w:rsidRDefault="00B40F3A" w:rsidP="00AE06E3">
            <w:pPr>
              <w:ind w:left="0" w:firstLine="0"/>
              <w:jc w:val="left"/>
              <w:rPr>
                <w:rFonts w:ascii="Arial" w:hAnsi="Arial" w:cs="Arial"/>
                <w:sz w:val="20"/>
                <w:szCs w:val="20"/>
                <w:lang w:eastAsia="hu-HU"/>
              </w:rPr>
            </w:pPr>
            <w:r w:rsidRPr="002875B0">
              <w:rPr>
                <w:rFonts w:ascii="Arial" w:hAnsi="Arial" w:cs="Arial"/>
                <w:sz w:val="20"/>
                <w:szCs w:val="20"/>
                <w:lang w:eastAsia="hu-HU"/>
              </w:rPr>
              <w:t>Építményadó</w:t>
            </w:r>
          </w:p>
        </w:tc>
        <w:tc>
          <w:tcPr>
            <w:tcW w:w="1849" w:type="dxa"/>
            <w:tcBorders>
              <w:top w:val="nil"/>
              <w:left w:val="nil"/>
              <w:bottom w:val="single" w:sz="4" w:space="0" w:color="auto"/>
              <w:right w:val="single" w:sz="4" w:space="0" w:color="auto"/>
            </w:tcBorders>
            <w:shd w:val="clear" w:color="auto" w:fill="auto"/>
            <w:noWrap/>
            <w:vAlign w:val="bottom"/>
            <w:hideMark/>
          </w:tcPr>
          <w:p w14:paraId="76E27753"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52</w:t>
            </w:r>
            <w:r w:rsidRPr="002875B0">
              <w:rPr>
                <w:rFonts w:ascii="Arial" w:hAnsi="Arial" w:cs="Arial"/>
                <w:sz w:val="20"/>
                <w:szCs w:val="20"/>
                <w:lang w:eastAsia="hu-HU"/>
              </w:rPr>
              <w:t xml:space="preserve"> </w:t>
            </w:r>
            <w:r>
              <w:rPr>
                <w:rFonts w:ascii="Arial" w:hAnsi="Arial" w:cs="Arial"/>
                <w:sz w:val="20"/>
                <w:szCs w:val="20"/>
                <w:lang w:eastAsia="hu-HU"/>
              </w:rPr>
              <w:t>062</w:t>
            </w:r>
            <w:r w:rsidRPr="002875B0">
              <w:rPr>
                <w:rFonts w:ascii="Arial" w:hAnsi="Arial" w:cs="Arial"/>
                <w:sz w:val="20"/>
                <w:szCs w:val="20"/>
                <w:lang w:eastAsia="hu-HU"/>
              </w:rPr>
              <w:t xml:space="preserve"> </w:t>
            </w:r>
            <w:r>
              <w:rPr>
                <w:rFonts w:ascii="Arial" w:hAnsi="Arial" w:cs="Arial"/>
                <w:sz w:val="20"/>
                <w:szCs w:val="20"/>
                <w:lang w:eastAsia="hu-HU"/>
              </w:rPr>
              <w:t>324</w:t>
            </w:r>
            <w:r w:rsidRPr="002875B0">
              <w:rPr>
                <w:rFonts w:ascii="Arial" w:hAnsi="Arial" w:cs="Arial"/>
                <w:sz w:val="20"/>
                <w:szCs w:val="20"/>
                <w:lang w:eastAsia="hu-HU"/>
              </w:rPr>
              <w:t xml:space="preserve"> Ft</w:t>
            </w:r>
          </w:p>
        </w:tc>
        <w:tc>
          <w:tcPr>
            <w:tcW w:w="1501" w:type="dxa"/>
            <w:tcBorders>
              <w:top w:val="nil"/>
              <w:left w:val="nil"/>
              <w:bottom w:val="single" w:sz="4" w:space="0" w:color="auto"/>
              <w:right w:val="single" w:sz="4" w:space="0" w:color="auto"/>
            </w:tcBorders>
            <w:shd w:val="clear" w:color="auto" w:fill="auto"/>
            <w:noWrap/>
            <w:vAlign w:val="bottom"/>
            <w:hideMark/>
          </w:tcPr>
          <w:p w14:paraId="6908B013"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23,31</w:t>
            </w:r>
          </w:p>
        </w:tc>
        <w:tc>
          <w:tcPr>
            <w:tcW w:w="1692" w:type="dxa"/>
            <w:tcBorders>
              <w:top w:val="nil"/>
              <w:left w:val="nil"/>
              <w:bottom w:val="single" w:sz="4" w:space="0" w:color="auto"/>
              <w:right w:val="single" w:sz="4" w:space="0" w:color="auto"/>
            </w:tcBorders>
            <w:shd w:val="clear" w:color="auto" w:fill="auto"/>
            <w:noWrap/>
            <w:vAlign w:val="bottom"/>
            <w:hideMark/>
          </w:tcPr>
          <w:p w14:paraId="0D57ABBC"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171</w:t>
            </w:r>
            <w:r w:rsidRPr="002875B0">
              <w:rPr>
                <w:rFonts w:ascii="Arial" w:hAnsi="Arial" w:cs="Arial"/>
                <w:sz w:val="20"/>
                <w:szCs w:val="20"/>
                <w:lang w:eastAsia="hu-HU"/>
              </w:rPr>
              <w:t xml:space="preserve"> </w:t>
            </w:r>
            <w:r>
              <w:rPr>
                <w:rFonts w:ascii="Arial" w:hAnsi="Arial" w:cs="Arial"/>
                <w:sz w:val="20"/>
                <w:szCs w:val="20"/>
                <w:lang w:eastAsia="hu-HU"/>
              </w:rPr>
              <w:t>235</w:t>
            </w:r>
            <w:r w:rsidRPr="002875B0">
              <w:rPr>
                <w:rFonts w:ascii="Arial" w:hAnsi="Arial" w:cs="Arial"/>
                <w:sz w:val="20"/>
                <w:szCs w:val="20"/>
                <w:lang w:eastAsia="hu-HU"/>
              </w:rPr>
              <w:t xml:space="preserve"> </w:t>
            </w:r>
            <w:r>
              <w:rPr>
                <w:rFonts w:ascii="Arial" w:hAnsi="Arial" w:cs="Arial"/>
                <w:sz w:val="20"/>
                <w:szCs w:val="20"/>
                <w:lang w:eastAsia="hu-HU"/>
              </w:rPr>
              <w:t>750</w:t>
            </w:r>
            <w:r w:rsidRPr="002875B0">
              <w:rPr>
                <w:rFonts w:ascii="Arial" w:hAnsi="Arial" w:cs="Arial"/>
                <w:sz w:val="20"/>
                <w:szCs w:val="20"/>
                <w:lang w:eastAsia="hu-HU"/>
              </w:rPr>
              <w:t xml:space="preserve"> Ft</w:t>
            </w:r>
          </w:p>
        </w:tc>
        <w:tc>
          <w:tcPr>
            <w:tcW w:w="1146" w:type="dxa"/>
            <w:tcBorders>
              <w:top w:val="nil"/>
              <w:left w:val="nil"/>
              <w:bottom w:val="single" w:sz="4" w:space="0" w:color="auto"/>
              <w:right w:val="single" w:sz="8" w:space="0" w:color="auto"/>
            </w:tcBorders>
            <w:shd w:val="clear" w:color="auto" w:fill="auto"/>
            <w:noWrap/>
            <w:vAlign w:val="bottom"/>
            <w:hideMark/>
          </w:tcPr>
          <w:p w14:paraId="7764152C"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76,69</w:t>
            </w:r>
          </w:p>
        </w:tc>
      </w:tr>
      <w:tr w:rsidR="00B40F3A" w:rsidRPr="002875B0" w14:paraId="0D786891" w14:textId="77777777" w:rsidTr="00AE06E3">
        <w:trPr>
          <w:trHeight w:val="372"/>
        </w:trPr>
        <w:tc>
          <w:tcPr>
            <w:tcW w:w="3725" w:type="dxa"/>
            <w:tcBorders>
              <w:top w:val="nil"/>
              <w:left w:val="single" w:sz="8" w:space="0" w:color="auto"/>
              <w:bottom w:val="single" w:sz="4" w:space="0" w:color="auto"/>
              <w:right w:val="single" w:sz="4" w:space="0" w:color="auto"/>
            </w:tcBorders>
            <w:shd w:val="clear" w:color="auto" w:fill="auto"/>
            <w:noWrap/>
            <w:vAlign w:val="bottom"/>
            <w:hideMark/>
          </w:tcPr>
          <w:p w14:paraId="266771B8" w14:textId="77777777" w:rsidR="00B40F3A" w:rsidRPr="002875B0" w:rsidRDefault="00B40F3A" w:rsidP="00AE06E3">
            <w:pPr>
              <w:ind w:left="0" w:firstLine="0"/>
              <w:jc w:val="left"/>
              <w:rPr>
                <w:rFonts w:ascii="Arial" w:hAnsi="Arial" w:cs="Arial"/>
                <w:sz w:val="20"/>
                <w:szCs w:val="20"/>
                <w:lang w:eastAsia="hu-HU"/>
              </w:rPr>
            </w:pPr>
            <w:r w:rsidRPr="002875B0">
              <w:rPr>
                <w:rFonts w:ascii="Arial" w:hAnsi="Arial" w:cs="Arial"/>
                <w:sz w:val="20"/>
                <w:szCs w:val="20"/>
                <w:lang w:eastAsia="hu-HU"/>
              </w:rPr>
              <w:t>Telekadó</w:t>
            </w:r>
          </w:p>
        </w:tc>
        <w:tc>
          <w:tcPr>
            <w:tcW w:w="1849" w:type="dxa"/>
            <w:tcBorders>
              <w:top w:val="nil"/>
              <w:left w:val="nil"/>
              <w:bottom w:val="single" w:sz="4" w:space="0" w:color="auto"/>
              <w:right w:val="single" w:sz="4" w:space="0" w:color="auto"/>
            </w:tcBorders>
            <w:shd w:val="clear" w:color="auto" w:fill="auto"/>
            <w:noWrap/>
            <w:vAlign w:val="bottom"/>
            <w:hideMark/>
          </w:tcPr>
          <w:p w14:paraId="698271F7"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 xml:space="preserve">47 060 634 </w:t>
            </w:r>
            <w:r w:rsidRPr="002875B0">
              <w:rPr>
                <w:rFonts w:ascii="Arial" w:hAnsi="Arial" w:cs="Arial"/>
                <w:sz w:val="20"/>
                <w:szCs w:val="20"/>
                <w:lang w:eastAsia="hu-HU"/>
              </w:rPr>
              <w:t>Ft</w:t>
            </w:r>
          </w:p>
        </w:tc>
        <w:tc>
          <w:tcPr>
            <w:tcW w:w="1501" w:type="dxa"/>
            <w:tcBorders>
              <w:top w:val="nil"/>
              <w:left w:val="nil"/>
              <w:bottom w:val="single" w:sz="4" w:space="0" w:color="auto"/>
              <w:right w:val="single" w:sz="4" w:space="0" w:color="auto"/>
            </w:tcBorders>
            <w:shd w:val="clear" w:color="auto" w:fill="auto"/>
            <w:noWrap/>
            <w:vAlign w:val="bottom"/>
            <w:hideMark/>
          </w:tcPr>
          <w:p w14:paraId="4C5AED91"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30,56</w:t>
            </w:r>
          </w:p>
        </w:tc>
        <w:tc>
          <w:tcPr>
            <w:tcW w:w="1692" w:type="dxa"/>
            <w:tcBorders>
              <w:top w:val="nil"/>
              <w:left w:val="nil"/>
              <w:bottom w:val="single" w:sz="4" w:space="0" w:color="auto"/>
              <w:right w:val="single" w:sz="4" w:space="0" w:color="auto"/>
            </w:tcBorders>
            <w:shd w:val="clear" w:color="auto" w:fill="auto"/>
            <w:noWrap/>
            <w:vAlign w:val="bottom"/>
            <w:hideMark/>
          </w:tcPr>
          <w:p w14:paraId="5758AF89"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 xml:space="preserve">106 901 545 </w:t>
            </w:r>
            <w:r w:rsidRPr="002875B0">
              <w:rPr>
                <w:rFonts w:ascii="Arial" w:hAnsi="Arial" w:cs="Arial"/>
                <w:sz w:val="20"/>
                <w:szCs w:val="20"/>
                <w:lang w:eastAsia="hu-HU"/>
              </w:rPr>
              <w:t>Ft</w:t>
            </w:r>
          </w:p>
        </w:tc>
        <w:tc>
          <w:tcPr>
            <w:tcW w:w="1146" w:type="dxa"/>
            <w:tcBorders>
              <w:top w:val="nil"/>
              <w:left w:val="nil"/>
              <w:bottom w:val="single" w:sz="4" w:space="0" w:color="auto"/>
              <w:right w:val="single" w:sz="8" w:space="0" w:color="auto"/>
            </w:tcBorders>
            <w:shd w:val="clear" w:color="auto" w:fill="auto"/>
            <w:noWrap/>
            <w:vAlign w:val="bottom"/>
            <w:hideMark/>
          </w:tcPr>
          <w:p w14:paraId="00530F23"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69</w:t>
            </w:r>
            <w:r w:rsidRPr="002875B0">
              <w:rPr>
                <w:rFonts w:ascii="Arial" w:hAnsi="Arial" w:cs="Arial"/>
                <w:sz w:val="20"/>
                <w:szCs w:val="20"/>
                <w:lang w:eastAsia="hu-HU"/>
              </w:rPr>
              <w:t>,</w:t>
            </w:r>
            <w:r>
              <w:rPr>
                <w:rFonts w:ascii="Arial" w:hAnsi="Arial" w:cs="Arial"/>
                <w:sz w:val="20"/>
                <w:szCs w:val="20"/>
                <w:lang w:eastAsia="hu-HU"/>
              </w:rPr>
              <w:t>44</w:t>
            </w:r>
          </w:p>
        </w:tc>
      </w:tr>
      <w:tr w:rsidR="00B40F3A" w:rsidRPr="002875B0" w14:paraId="67B6C5E8" w14:textId="77777777" w:rsidTr="00AE06E3">
        <w:trPr>
          <w:trHeight w:val="372"/>
        </w:trPr>
        <w:tc>
          <w:tcPr>
            <w:tcW w:w="3725" w:type="dxa"/>
            <w:tcBorders>
              <w:top w:val="nil"/>
              <w:left w:val="single" w:sz="8" w:space="0" w:color="auto"/>
              <w:bottom w:val="single" w:sz="4" w:space="0" w:color="auto"/>
              <w:right w:val="single" w:sz="4" w:space="0" w:color="auto"/>
            </w:tcBorders>
            <w:shd w:val="clear" w:color="auto" w:fill="auto"/>
            <w:noWrap/>
            <w:vAlign w:val="bottom"/>
            <w:hideMark/>
          </w:tcPr>
          <w:p w14:paraId="5F5034A7" w14:textId="77777777" w:rsidR="00B40F3A" w:rsidRPr="002875B0" w:rsidRDefault="00B40F3A" w:rsidP="00AE06E3">
            <w:pPr>
              <w:ind w:left="0" w:firstLine="0"/>
              <w:jc w:val="left"/>
              <w:rPr>
                <w:rFonts w:ascii="Arial" w:hAnsi="Arial" w:cs="Arial"/>
                <w:sz w:val="20"/>
                <w:szCs w:val="20"/>
                <w:lang w:eastAsia="hu-HU"/>
              </w:rPr>
            </w:pPr>
            <w:r w:rsidRPr="002875B0">
              <w:rPr>
                <w:rFonts w:ascii="Arial" w:hAnsi="Arial" w:cs="Arial"/>
                <w:sz w:val="20"/>
                <w:szCs w:val="20"/>
                <w:lang w:eastAsia="hu-HU"/>
              </w:rPr>
              <w:t>Helyi iparűzési adó</w:t>
            </w:r>
          </w:p>
        </w:tc>
        <w:tc>
          <w:tcPr>
            <w:tcW w:w="1849" w:type="dxa"/>
            <w:tcBorders>
              <w:top w:val="nil"/>
              <w:left w:val="nil"/>
              <w:bottom w:val="single" w:sz="4" w:space="0" w:color="auto"/>
              <w:right w:val="single" w:sz="4" w:space="0" w:color="auto"/>
            </w:tcBorders>
            <w:shd w:val="clear" w:color="auto" w:fill="auto"/>
            <w:noWrap/>
            <w:vAlign w:val="bottom"/>
            <w:hideMark/>
          </w:tcPr>
          <w:p w14:paraId="2300D8CC"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60</w:t>
            </w:r>
            <w:r w:rsidRPr="002875B0">
              <w:rPr>
                <w:rFonts w:ascii="Arial" w:hAnsi="Arial" w:cs="Arial"/>
                <w:sz w:val="20"/>
                <w:szCs w:val="20"/>
                <w:lang w:eastAsia="hu-HU"/>
              </w:rPr>
              <w:t xml:space="preserve"> </w:t>
            </w:r>
            <w:r>
              <w:rPr>
                <w:rFonts w:ascii="Arial" w:hAnsi="Arial" w:cs="Arial"/>
                <w:sz w:val="20"/>
                <w:szCs w:val="20"/>
                <w:lang w:eastAsia="hu-HU"/>
              </w:rPr>
              <w:t xml:space="preserve">899 619 </w:t>
            </w:r>
            <w:r w:rsidRPr="002875B0">
              <w:rPr>
                <w:rFonts w:ascii="Arial" w:hAnsi="Arial" w:cs="Arial"/>
                <w:sz w:val="20"/>
                <w:szCs w:val="20"/>
                <w:lang w:eastAsia="hu-HU"/>
              </w:rPr>
              <w:t>Ft</w:t>
            </w:r>
          </w:p>
        </w:tc>
        <w:tc>
          <w:tcPr>
            <w:tcW w:w="1501" w:type="dxa"/>
            <w:tcBorders>
              <w:top w:val="nil"/>
              <w:left w:val="nil"/>
              <w:bottom w:val="single" w:sz="4" w:space="0" w:color="auto"/>
              <w:right w:val="single" w:sz="4" w:space="0" w:color="auto"/>
            </w:tcBorders>
            <w:shd w:val="clear" w:color="auto" w:fill="auto"/>
            <w:noWrap/>
            <w:vAlign w:val="bottom"/>
            <w:hideMark/>
          </w:tcPr>
          <w:p w14:paraId="7289C5E6"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6,60</w:t>
            </w:r>
          </w:p>
        </w:tc>
        <w:tc>
          <w:tcPr>
            <w:tcW w:w="1692" w:type="dxa"/>
            <w:tcBorders>
              <w:top w:val="nil"/>
              <w:left w:val="nil"/>
              <w:bottom w:val="single" w:sz="4" w:space="0" w:color="auto"/>
              <w:right w:val="single" w:sz="4" w:space="0" w:color="auto"/>
            </w:tcBorders>
            <w:shd w:val="clear" w:color="auto" w:fill="auto"/>
            <w:noWrap/>
            <w:vAlign w:val="bottom"/>
            <w:hideMark/>
          </w:tcPr>
          <w:p w14:paraId="2A7A06CF" w14:textId="77777777" w:rsidR="00B40F3A" w:rsidRPr="002875B0" w:rsidRDefault="00B40F3A" w:rsidP="00AE06E3">
            <w:pPr>
              <w:ind w:left="0" w:firstLine="0"/>
              <w:jc w:val="right"/>
              <w:rPr>
                <w:rFonts w:ascii="Arial" w:hAnsi="Arial" w:cs="Arial"/>
                <w:sz w:val="20"/>
                <w:szCs w:val="20"/>
                <w:lang w:eastAsia="hu-HU"/>
              </w:rPr>
            </w:pPr>
            <w:r>
              <w:rPr>
                <w:rFonts w:ascii="Arial" w:hAnsi="Arial" w:cs="Arial"/>
                <w:sz w:val="20"/>
                <w:szCs w:val="20"/>
                <w:lang w:eastAsia="hu-HU"/>
              </w:rPr>
              <w:t>861</w:t>
            </w:r>
            <w:r w:rsidRPr="002875B0">
              <w:rPr>
                <w:rFonts w:ascii="Arial" w:hAnsi="Arial" w:cs="Arial"/>
                <w:sz w:val="20"/>
                <w:szCs w:val="20"/>
                <w:lang w:eastAsia="hu-HU"/>
              </w:rPr>
              <w:t xml:space="preserve"> </w:t>
            </w:r>
            <w:r>
              <w:rPr>
                <w:rFonts w:ascii="Arial" w:hAnsi="Arial" w:cs="Arial"/>
                <w:sz w:val="20"/>
                <w:szCs w:val="20"/>
                <w:lang w:eastAsia="hu-HU"/>
              </w:rPr>
              <w:t xml:space="preserve">460 687 </w:t>
            </w:r>
            <w:r w:rsidRPr="002875B0">
              <w:rPr>
                <w:rFonts w:ascii="Arial" w:hAnsi="Arial" w:cs="Arial"/>
                <w:sz w:val="20"/>
                <w:szCs w:val="20"/>
                <w:lang w:eastAsia="hu-HU"/>
              </w:rPr>
              <w:t>Ft</w:t>
            </w:r>
          </w:p>
        </w:tc>
        <w:tc>
          <w:tcPr>
            <w:tcW w:w="1146" w:type="dxa"/>
            <w:tcBorders>
              <w:top w:val="nil"/>
              <w:left w:val="nil"/>
              <w:bottom w:val="single" w:sz="4" w:space="0" w:color="auto"/>
              <w:right w:val="single" w:sz="8" w:space="0" w:color="auto"/>
            </w:tcBorders>
            <w:shd w:val="clear" w:color="auto" w:fill="auto"/>
            <w:noWrap/>
            <w:vAlign w:val="bottom"/>
            <w:hideMark/>
          </w:tcPr>
          <w:p w14:paraId="26640F96" w14:textId="77777777" w:rsidR="00B40F3A" w:rsidRPr="002875B0" w:rsidRDefault="00B40F3A" w:rsidP="00AE06E3">
            <w:pPr>
              <w:ind w:left="0" w:firstLine="0"/>
              <w:jc w:val="center"/>
              <w:rPr>
                <w:rFonts w:ascii="Arial" w:hAnsi="Arial" w:cs="Arial"/>
                <w:sz w:val="20"/>
                <w:szCs w:val="20"/>
                <w:lang w:eastAsia="hu-HU"/>
              </w:rPr>
            </w:pPr>
            <w:r>
              <w:rPr>
                <w:rFonts w:ascii="Arial" w:hAnsi="Arial" w:cs="Arial"/>
                <w:sz w:val="20"/>
                <w:szCs w:val="20"/>
                <w:lang w:eastAsia="hu-HU"/>
              </w:rPr>
              <w:t>93,40</w:t>
            </w:r>
          </w:p>
        </w:tc>
      </w:tr>
      <w:tr w:rsidR="00B40F3A" w:rsidRPr="002875B0" w14:paraId="77404C9C" w14:textId="77777777" w:rsidTr="00AE06E3">
        <w:trPr>
          <w:trHeight w:val="372"/>
        </w:trPr>
        <w:tc>
          <w:tcPr>
            <w:tcW w:w="3725" w:type="dxa"/>
            <w:tcBorders>
              <w:top w:val="nil"/>
              <w:left w:val="single" w:sz="8" w:space="0" w:color="auto"/>
              <w:bottom w:val="single" w:sz="4" w:space="0" w:color="auto"/>
              <w:right w:val="single" w:sz="4" w:space="0" w:color="auto"/>
            </w:tcBorders>
            <w:shd w:val="clear" w:color="000000" w:fill="D9E1F2"/>
            <w:noWrap/>
            <w:vAlign w:val="bottom"/>
            <w:hideMark/>
          </w:tcPr>
          <w:p w14:paraId="69D33C01" w14:textId="77777777" w:rsidR="00B40F3A" w:rsidRPr="002875B0" w:rsidRDefault="00B40F3A" w:rsidP="00AE06E3">
            <w:pPr>
              <w:ind w:left="0" w:firstLine="0"/>
              <w:jc w:val="left"/>
              <w:rPr>
                <w:rFonts w:ascii="Arial" w:hAnsi="Arial" w:cs="Arial"/>
                <w:b/>
                <w:bCs/>
                <w:sz w:val="20"/>
                <w:szCs w:val="20"/>
                <w:lang w:eastAsia="hu-HU"/>
              </w:rPr>
            </w:pPr>
            <w:r w:rsidRPr="002875B0">
              <w:rPr>
                <w:rFonts w:ascii="Arial" w:hAnsi="Arial" w:cs="Arial"/>
                <w:b/>
                <w:bCs/>
                <w:sz w:val="20"/>
                <w:szCs w:val="20"/>
                <w:lang w:eastAsia="hu-HU"/>
              </w:rPr>
              <w:t>Helyi adóbevételek összesen</w:t>
            </w:r>
          </w:p>
        </w:tc>
        <w:tc>
          <w:tcPr>
            <w:tcW w:w="1849" w:type="dxa"/>
            <w:tcBorders>
              <w:top w:val="nil"/>
              <w:left w:val="nil"/>
              <w:bottom w:val="single" w:sz="4" w:space="0" w:color="auto"/>
              <w:right w:val="single" w:sz="4" w:space="0" w:color="auto"/>
            </w:tcBorders>
            <w:shd w:val="clear" w:color="000000" w:fill="D9E1F2"/>
            <w:noWrap/>
            <w:vAlign w:val="bottom"/>
            <w:hideMark/>
          </w:tcPr>
          <w:p w14:paraId="67B1F3B0" w14:textId="77777777" w:rsidR="00B40F3A" w:rsidRPr="002875B0" w:rsidRDefault="00B40F3A" w:rsidP="00AE06E3">
            <w:pPr>
              <w:ind w:left="0" w:firstLine="0"/>
              <w:jc w:val="right"/>
              <w:rPr>
                <w:rFonts w:ascii="Arial" w:hAnsi="Arial" w:cs="Arial"/>
                <w:b/>
                <w:bCs/>
                <w:sz w:val="20"/>
                <w:szCs w:val="20"/>
                <w:lang w:eastAsia="hu-HU"/>
              </w:rPr>
            </w:pPr>
            <w:r w:rsidRPr="002875B0">
              <w:rPr>
                <w:rFonts w:ascii="Arial" w:hAnsi="Arial" w:cs="Arial"/>
                <w:b/>
                <w:bCs/>
                <w:sz w:val="20"/>
                <w:szCs w:val="20"/>
                <w:lang w:eastAsia="hu-HU"/>
              </w:rPr>
              <w:t>1</w:t>
            </w:r>
            <w:r>
              <w:rPr>
                <w:rFonts w:ascii="Arial" w:hAnsi="Arial" w:cs="Arial"/>
                <w:b/>
                <w:bCs/>
                <w:sz w:val="20"/>
                <w:szCs w:val="20"/>
                <w:lang w:eastAsia="hu-HU"/>
              </w:rPr>
              <w:t>60</w:t>
            </w:r>
            <w:r w:rsidRPr="002875B0">
              <w:rPr>
                <w:rFonts w:ascii="Arial" w:hAnsi="Arial" w:cs="Arial"/>
                <w:b/>
                <w:bCs/>
                <w:sz w:val="20"/>
                <w:szCs w:val="20"/>
                <w:lang w:eastAsia="hu-HU"/>
              </w:rPr>
              <w:t xml:space="preserve"> </w:t>
            </w:r>
            <w:r>
              <w:rPr>
                <w:rFonts w:ascii="Arial" w:hAnsi="Arial" w:cs="Arial"/>
                <w:b/>
                <w:bCs/>
                <w:sz w:val="20"/>
                <w:szCs w:val="20"/>
                <w:lang w:eastAsia="hu-HU"/>
              </w:rPr>
              <w:t xml:space="preserve">022 577 </w:t>
            </w:r>
            <w:r w:rsidRPr="002875B0">
              <w:rPr>
                <w:rFonts w:ascii="Arial" w:hAnsi="Arial" w:cs="Arial"/>
                <w:b/>
                <w:bCs/>
                <w:sz w:val="20"/>
                <w:szCs w:val="20"/>
                <w:lang w:eastAsia="hu-HU"/>
              </w:rPr>
              <w:t>Ft</w:t>
            </w:r>
          </w:p>
        </w:tc>
        <w:tc>
          <w:tcPr>
            <w:tcW w:w="1501" w:type="dxa"/>
            <w:tcBorders>
              <w:top w:val="nil"/>
              <w:left w:val="nil"/>
              <w:bottom w:val="single" w:sz="4" w:space="0" w:color="auto"/>
              <w:right w:val="single" w:sz="4" w:space="0" w:color="auto"/>
            </w:tcBorders>
            <w:shd w:val="clear" w:color="000000" w:fill="D9E1F2"/>
            <w:noWrap/>
            <w:vAlign w:val="bottom"/>
            <w:hideMark/>
          </w:tcPr>
          <w:p w14:paraId="30DE9469" w14:textId="77777777" w:rsidR="00B40F3A" w:rsidRPr="002875B0" w:rsidRDefault="00B40F3A" w:rsidP="00AE06E3">
            <w:pPr>
              <w:ind w:left="0" w:firstLine="0"/>
              <w:jc w:val="center"/>
              <w:rPr>
                <w:rFonts w:ascii="Arial" w:hAnsi="Arial" w:cs="Arial"/>
                <w:b/>
                <w:bCs/>
                <w:sz w:val="20"/>
                <w:szCs w:val="20"/>
                <w:lang w:eastAsia="hu-HU"/>
              </w:rPr>
            </w:pPr>
            <w:r w:rsidRPr="002875B0">
              <w:rPr>
                <w:rFonts w:ascii="Arial" w:hAnsi="Arial" w:cs="Arial"/>
                <w:b/>
                <w:bCs/>
                <w:sz w:val="20"/>
                <w:szCs w:val="20"/>
                <w:lang w:eastAsia="hu-HU"/>
              </w:rPr>
              <w:t>1</w:t>
            </w:r>
            <w:r>
              <w:rPr>
                <w:rFonts w:ascii="Arial" w:hAnsi="Arial" w:cs="Arial"/>
                <w:b/>
                <w:bCs/>
                <w:sz w:val="20"/>
                <w:szCs w:val="20"/>
                <w:lang w:eastAsia="hu-HU"/>
              </w:rPr>
              <w:t>2</w:t>
            </w:r>
            <w:r w:rsidRPr="002875B0">
              <w:rPr>
                <w:rFonts w:ascii="Arial" w:hAnsi="Arial" w:cs="Arial"/>
                <w:b/>
                <w:bCs/>
                <w:sz w:val="20"/>
                <w:szCs w:val="20"/>
                <w:lang w:eastAsia="hu-HU"/>
              </w:rPr>
              <w:t>,</w:t>
            </w:r>
            <w:r>
              <w:rPr>
                <w:rFonts w:ascii="Arial" w:hAnsi="Arial" w:cs="Arial"/>
                <w:b/>
                <w:bCs/>
                <w:sz w:val="20"/>
                <w:szCs w:val="20"/>
                <w:lang w:eastAsia="hu-HU"/>
              </w:rPr>
              <w:t>31</w:t>
            </w:r>
          </w:p>
        </w:tc>
        <w:tc>
          <w:tcPr>
            <w:tcW w:w="1692" w:type="dxa"/>
            <w:tcBorders>
              <w:top w:val="nil"/>
              <w:left w:val="nil"/>
              <w:bottom w:val="single" w:sz="4" w:space="0" w:color="auto"/>
              <w:right w:val="single" w:sz="4" w:space="0" w:color="auto"/>
            </w:tcBorders>
            <w:shd w:val="clear" w:color="000000" w:fill="D9E1F2"/>
            <w:noWrap/>
            <w:vAlign w:val="bottom"/>
            <w:hideMark/>
          </w:tcPr>
          <w:p w14:paraId="65F04214" w14:textId="77777777" w:rsidR="00B40F3A" w:rsidRPr="002875B0" w:rsidRDefault="00B40F3A" w:rsidP="00AE06E3">
            <w:pPr>
              <w:ind w:left="0" w:firstLine="0"/>
              <w:jc w:val="right"/>
              <w:rPr>
                <w:rFonts w:ascii="Arial" w:hAnsi="Arial" w:cs="Arial"/>
                <w:b/>
                <w:bCs/>
                <w:sz w:val="20"/>
                <w:szCs w:val="20"/>
                <w:lang w:eastAsia="hu-HU"/>
              </w:rPr>
            </w:pPr>
            <w:r>
              <w:rPr>
                <w:rFonts w:ascii="Arial" w:hAnsi="Arial" w:cs="Arial"/>
                <w:b/>
                <w:bCs/>
                <w:sz w:val="20"/>
                <w:szCs w:val="20"/>
                <w:lang w:eastAsia="hu-HU"/>
              </w:rPr>
              <w:t xml:space="preserve">1 139 597 982 </w:t>
            </w:r>
            <w:r w:rsidRPr="002875B0">
              <w:rPr>
                <w:rFonts w:ascii="Arial" w:hAnsi="Arial" w:cs="Arial"/>
                <w:b/>
                <w:bCs/>
                <w:sz w:val="20"/>
                <w:szCs w:val="20"/>
                <w:lang w:eastAsia="hu-HU"/>
              </w:rPr>
              <w:t>Ft</w:t>
            </w:r>
          </w:p>
        </w:tc>
        <w:tc>
          <w:tcPr>
            <w:tcW w:w="1146" w:type="dxa"/>
            <w:tcBorders>
              <w:top w:val="nil"/>
              <w:left w:val="nil"/>
              <w:bottom w:val="single" w:sz="4" w:space="0" w:color="auto"/>
              <w:right w:val="single" w:sz="8" w:space="0" w:color="auto"/>
            </w:tcBorders>
            <w:shd w:val="clear" w:color="000000" w:fill="D9E1F2"/>
            <w:noWrap/>
            <w:vAlign w:val="bottom"/>
            <w:hideMark/>
          </w:tcPr>
          <w:p w14:paraId="4D23F379" w14:textId="77777777" w:rsidR="00B40F3A" w:rsidRPr="002875B0" w:rsidRDefault="00B40F3A" w:rsidP="00AE06E3">
            <w:pPr>
              <w:ind w:left="0" w:firstLine="0"/>
              <w:jc w:val="center"/>
              <w:rPr>
                <w:rFonts w:ascii="Arial" w:hAnsi="Arial" w:cs="Arial"/>
                <w:b/>
                <w:bCs/>
                <w:sz w:val="20"/>
                <w:szCs w:val="20"/>
                <w:lang w:eastAsia="hu-HU"/>
              </w:rPr>
            </w:pPr>
            <w:r>
              <w:rPr>
                <w:rFonts w:ascii="Arial" w:hAnsi="Arial" w:cs="Arial"/>
                <w:b/>
                <w:bCs/>
                <w:sz w:val="20"/>
                <w:szCs w:val="20"/>
                <w:lang w:eastAsia="hu-HU"/>
              </w:rPr>
              <w:t>87</w:t>
            </w:r>
            <w:r w:rsidRPr="002875B0">
              <w:rPr>
                <w:rFonts w:ascii="Arial" w:hAnsi="Arial" w:cs="Arial"/>
                <w:b/>
                <w:bCs/>
                <w:sz w:val="20"/>
                <w:szCs w:val="20"/>
                <w:lang w:eastAsia="hu-HU"/>
              </w:rPr>
              <w:t>,</w:t>
            </w:r>
            <w:r>
              <w:rPr>
                <w:rFonts w:ascii="Arial" w:hAnsi="Arial" w:cs="Arial"/>
                <w:b/>
                <w:bCs/>
                <w:sz w:val="20"/>
                <w:szCs w:val="20"/>
                <w:lang w:eastAsia="hu-HU"/>
              </w:rPr>
              <w:t>69</w:t>
            </w:r>
          </w:p>
        </w:tc>
      </w:tr>
    </w:tbl>
    <w:p w14:paraId="78C7ECD6" w14:textId="77777777" w:rsidR="00B40F3A" w:rsidRDefault="00B40F3A" w:rsidP="00B40F3A">
      <w:pPr>
        <w:tabs>
          <w:tab w:val="left" w:pos="900"/>
        </w:tabs>
        <w:ind w:left="0" w:firstLine="0"/>
        <w:rPr>
          <w:rFonts w:ascii="Times New Roman" w:hAnsi="Times New Roman"/>
          <w:sz w:val="24"/>
          <w:szCs w:val="24"/>
        </w:rPr>
      </w:pPr>
    </w:p>
    <w:p w14:paraId="28D5CACD" w14:textId="77777777" w:rsidR="00B40F3A" w:rsidRDefault="00B40F3A" w:rsidP="00B40F3A">
      <w:pPr>
        <w:ind w:left="0"/>
        <w:rPr>
          <w:rFonts w:ascii="Times New Roman" w:hAnsi="Times New Roman"/>
          <w:sz w:val="24"/>
          <w:szCs w:val="24"/>
        </w:rPr>
      </w:pPr>
    </w:p>
    <w:p w14:paraId="2CD1D418" w14:textId="77777777" w:rsidR="00B40F3A" w:rsidRPr="00B40F3A" w:rsidRDefault="00B40F3A" w:rsidP="007A35EF">
      <w:pPr>
        <w:spacing w:line="252" w:lineRule="auto"/>
        <w:ind w:left="709"/>
        <w:rPr>
          <w:rFonts w:ascii="Times New Roman" w:hAnsi="Times New Roman"/>
          <w:sz w:val="24"/>
          <w:szCs w:val="24"/>
        </w:rPr>
      </w:pPr>
      <w:r w:rsidRPr="00B40F3A">
        <w:rPr>
          <w:rFonts w:ascii="Times New Roman" w:hAnsi="Times New Roman"/>
          <w:sz w:val="24"/>
          <w:szCs w:val="24"/>
          <w:lang w:eastAsia="hu-HU"/>
        </w:rPr>
        <w:t xml:space="preserve">A saját bevételeken </w:t>
      </w:r>
      <w:r w:rsidRPr="00B40F3A">
        <w:rPr>
          <w:rFonts w:ascii="Times New Roman" w:hAnsi="Times New Roman"/>
          <w:b/>
          <w:bCs/>
          <w:sz w:val="24"/>
          <w:szCs w:val="24"/>
          <w:lang w:eastAsia="hu-HU"/>
        </w:rPr>
        <w:t>belül az iparűzési adó kiemelkedő (70%),</w:t>
      </w:r>
      <w:r w:rsidRPr="00B40F3A">
        <w:rPr>
          <w:rFonts w:ascii="Times New Roman" w:hAnsi="Times New Roman"/>
          <w:sz w:val="24"/>
          <w:szCs w:val="24"/>
          <w:lang w:eastAsia="hu-HU"/>
        </w:rPr>
        <w:t xml:space="preserve"> </w:t>
      </w:r>
      <w:r w:rsidRPr="00B40F3A">
        <w:rPr>
          <w:rFonts w:ascii="Times New Roman" w:hAnsi="Times New Roman"/>
          <w:b/>
          <w:bCs/>
          <w:sz w:val="24"/>
          <w:szCs w:val="24"/>
          <w:lang w:eastAsia="hu-HU"/>
        </w:rPr>
        <w:t>meghatározó szerepe továbbra is fennáll,</w:t>
      </w:r>
      <w:r w:rsidRPr="00B40F3A">
        <w:rPr>
          <w:rFonts w:ascii="Times New Roman" w:hAnsi="Times New Roman"/>
          <w:sz w:val="24"/>
          <w:szCs w:val="24"/>
          <w:lang w:eastAsia="hu-HU"/>
        </w:rPr>
        <w:t xml:space="preserve"> így nagysága okán </w:t>
      </w:r>
      <w:r w:rsidRPr="00B40F3A">
        <w:rPr>
          <w:rFonts w:ascii="Times New Roman" w:hAnsi="Times New Roman"/>
          <w:b/>
          <w:bCs/>
          <w:sz w:val="24"/>
          <w:szCs w:val="24"/>
          <w:lang w:eastAsia="hu-HU"/>
        </w:rPr>
        <w:t xml:space="preserve">alapvetően befolyásolta az adóbevételek teljesülését. </w:t>
      </w:r>
      <w:r w:rsidRPr="00B40F3A">
        <w:rPr>
          <w:rFonts w:ascii="Times New Roman" w:hAnsi="Times New Roman"/>
          <w:sz w:val="24"/>
          <w:szCs w:val="24"/>
        </w:rPr>
        <w:t xml:space="preserve">A vagyoni típusú adók (építmény, telekadó) a bevétel 29%-át adják. </w:t>
      </w:r>
    </w:p>
    <w:p w14:paraId="08C26A59" w14:textId="77777777" w:rsidR="00B40F3A" w:rsidRDefault="00B40F3A" w:rsidP="00B40F3A">
      <w:pPr>
        <w:spacing w:line="252" w:lineRule="auto"/>
        <w:ind w:left="0"/>
        <w:rPr>
          <w:rFonts w:ascii="Times New Roman" w:hAnsi="Times New Roman"/>
          <w:sz w:val="24"/>
          <w:szCs w:val="24"/>
        </w:rPr>
      </w:pPr>
    </w:p>
    <w:p w14:paraId="257692B4" w14:textId="42B4AAAA" w:rsidR="00B40F3A" w:rsidRDefault="00B40F3A" w:rsidP="00B40F3A">
      <w:pPr>
        <w:ind w:left="0"/>
        <w:jc w:val="center"/>
        <w:rPr>
          <w:rFonts w:ascii="Times New Roman" w:hAnsi="Times New Roman"/>
          <w:sz w:val="24"/>
          <w:szCs w:val="24"/>
        </w:rPr>
      </w:pPr>
      <w:r w:rsidRPr="00CC49F7">
        <w:rPr>
          <w:noProof/>
        </w:rPr>
        <w:drawing>
          <wp:inline distT="0" distB="0" distL="0" distR="0" wp14:anchorId="39160578" wp14:editId="6F8B0110">
            <wp:extent cx="5191125" cy="2378710"/>
            <wp:effectExtent l="0" t="0" r="0" b="0"/>
            <wp:docPr id="1692073545"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0E6C9F9" w14:textId="77777777" w:rsidR="00B40F3A" w:rsidRDefault="00B40F3A" w:rsidP="00B40F3A"/>
    <w:p w14:paraId="40DF3358" w14:textId="77777777" w:rsidR="00B40F3A" w:rsidRDefault="00B40F3A" w:rsidP="007A35EF">
      <w:pPr>
        <w:spacing w:line="252" w:lineRule="auto"/>
        <w:ind w:left="709" w:firstLine="0"/>
        <w:rPr>
          <w:rFonts w:ascii="Times New Roman" w:hAnsi="Times New Roman"/>
          <w:sz w:val="24"/>
          <w:szCs w:val="24"/>
        </w:rPr>
      </w:pPr>
      <w:r>
        <w:rPr>
          <w:rFonts w:ascii="Times New Roman" w:hAnsi="Times New Roman"/>
          <w:sz w:val="24"/>
          <w:szCs w:val="24"/>
        </w:rPr>
        <w:br w:type="page"/>
      </w:r>
      <w:r w:rsidRPr="000F316E">
        <w:rPr>
          <w:rFonts w:ascii="Times New Roman" w:hAnsi="Times New Roman"/>
          <w:sz w:val="24"/>
          <w:szCs w:val="24"/>
        </w:rPr>
        <w:lastRenderedPageBreak/>
        <w:t>Az önkormányzat gazdálkodásának elsődleges érdeke, hogy mielőbb hozzájusson az őt megillető adóbevételhez.</w:t>
      </w:r>
      <w:r>
        <w:rPr>
          <w:rFonts w:ascii="Times New Roman" w:hAnsi="Times New Roman"/>
          <w:sz w:val="24"/>
          <w:szCs w:val="24"/>
        </w:rPr>
        <w:t xml:space="preserve"> </w:t>
      </w:r>
      <w:r w:rsidRPr="000F316E">
        <w:rPr>
          <w:rFonts w:ascii="Times New Roman" w:hAnsi="Times New Roman"/>
          <w:sz w:val="24"/>
          <w:szCs w:val="24"/>
        </w:rPr>
        <w:t>A végrehajtási cselekmények részletezését a</w:t>
      </w:r>
      <w:r>
        <w:rPr>
          <w:rFonts w:ascii="Times New Roman" w:hAnsi="Times New Roman"/>
          <w:sz w:val="24"/>
          <w:szCs w:val="24"/>
        </w:rPr>
        <w:t xml:space="preserve">z alábbi </w:t>
      </w:r>
      <w:r w:rsidRPr="000F316E">
        <w:rPr>
          <w:rFonts w:ascii="Times New Roman" w:hAnsi="Times New Roman"/>
          <w:sz w:val="24"/>
          <w:szCs w:val="24"/>
        </w:rPr>
        <w:t>táblázat mutatja:</w:t>
      </w:r>
    </w:p>
    <w:tbl>
      <w:tblPr>
        <w:tblW w:w="6137" w:type="dxa"/>
        <w:jc w:val="center"/>
        <w:tblCellMar>
          <w:left w:w="70" w:type="dxa"/>
          <w:right w:w="70" w:type="dxa"/>
        </w:tblCellMar>
        <w:tblLook w:val="0000" w:firstRow="0" w:lastRow="0" w:firstColumn="0" w:lastColumn="0" w:noHBand="0" w:noVBand="0"/>
      </w:tblPr>
      <w:tblGrid>
        <w:gridCol w:w="4757"/>
        <w:gridCol w:w="1380"/>
      </w:tblGrid>
      <w:tr w:rsidR="00B40F3A" w:rsidRPr="00A21149" w14:paraId="138A21A5" w14:textId="77777777" w:rsidTr="00AE06E3">
        <w:trPr>
          <w:trHeight w:val="340"/>
          <w:jc w:val="center"/>
        </w:trPr>
        <w:tc>
          <w:tcPr>
            <w:tcW w:w="6137" w:type="dxa"/>
            <w:gridSpan w:val="2"/>
            <w:tcBorders>
              <w:top w:val="single" w:sz="8" w:space="0" w:color="auto"/>
              <w:left w:val="single" w:sz="8" w:space="0" w:color="auto"/>
              <w:bottom w:val="nil"/>
              <w:right w:val="single" w:sz="8" w:space="0" w:color="000000"/>
            </w:tcBorders>
            <w:noWrap/>
            <w:vAlign w:val="bottom"/>
          </w:tcPr>
          <w:p w14:paraId="4DC1814C" w14:textId="77777777" w:rsidR="00B40F3A" w:rsidRPr="00C83C12" w:rsidRDefault="00B40F3A" w:rsidP="00AE06E3">
            <w:pPr>
              <w:jc w:val="center"/>
              <w:rPr>
                <w:rFonts w:ascii="Times New Roman" w:hAnsi="Times New Roman"/>
                <w:b/>
              </w:rPr>
            </w:pPr>
            <w:r w:rsidRPr="00C83C12">
              <w:rPr>
                <w:rFonts w:ascii="Times New Roman" w:hAnsi="Times New Roman"/>
                <w:b/>
              </w:rPr>
              <w:t>Behajtási cselekmények (db)</w:t>
            </w:r>
          </w:p>
        </w:tc>
      </w:tr>
      <w:tr w:rsidR="00B40F3A" w:rsidRPr="00A21149" w14:paraId="09F0AB51" w14:textId="77777777" w:rsidTr="00AE06E3">
        <w:trPr>
          <w:trHeight w:val="301"/>
          <w:jc w:val="center"/>
        </w:trPr>
        <w:tc>
          <w:tcPr>
            <w:tcW w:w="4757" w:type="dxa"/>
            <w:tcBorders>
              <w:top w:val="double" w:sz="6" w:space="0" w:color="auto"/>
              <w:left w:val="single" w:sz="8" w:space="0" w:color="auto"/>
              <w:bottom w:val="single" w:sz="4" w:space="0" w:color="auto"/>
              <w:right w:val="nil"/>
            </w:tcBorders>
            <w:noWrap/>
            <w:vAlign w:val="bottom"/>
          </w:tcPr>
          <w:p w14:paraId="35397309"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hatósági átutalási megbízás</w:t>
            </w:r>
          </w:p>
        </w:tc>
        <w:tc>
          <w:tcPr>
            <w:tcW w:w="1380" w:type="dxa"/>
            <w:tcBorders>
              <w:top w:val="double" w:sz="6" w:space="0" w:color="auto"/>
              <w:left w:val="double" w:sz="6" w:space="0" w:color="auto"/>
              <w:bottom w:val="single" w:sz="4" w:space="0" w:color="auto"/>
              <w:right w:val="single" w:sz="8" w:space="0" w:color="auto"/>
            </w:tcBorders>
            <w:noWrap/>
            <w:vAlign w:val="bottom"/>
          </w:tcPr>
          <w:p w14:paraId="77FEEDAB"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625</w:t>
            </w:r>
          </w:p>
        </w:tc>
      </w:tr>
      <w:tr w:rsidR="00B40F3A" w:rsidRPr="00797D51" w14:paraId="53541C74" w14:textId="77777777" w:rsidTr="00AE06E3">
        <w:trPr>
          <w:trHeight w:val="289"/>
          <w:jc w:val="center"/>
        </w:trPr>
        <w:tc>
          <w:tcPr>
            <w:tcW w:w="4757" w:type="dxa"/>
            <w:tcBorders>
              <w:top w:val="nil"/>
              <w:left w:val="single" w:sz="8" w:space="0" w:color="auto"/>
              <w:bottom w:val="single" w:sz="4" w:space="0" w:color="auto"/>
              <w:right w:val="nil"/>
            </w:tcBorders>
            <w:noWrap/>
            <w:vAlign w:val="bottom"/>
          </w:tcPr>
          <w:p w14:paraId="70E8EF01"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munkabér letiltás</w:t>
            </w:r>
          </w:p>
        </w:tc>
        <w:tc>
          <w:tcPr>
            <w:tcW w:w="1380" w:type="dxa"/>
            <w:tcBorders>
              <w:top w:val="nil"/>
              <w:left w:val="double" w:sz="6" w:space="0" w:color="auto"/>
              <w:bottom w:val="single" w:sz="4" w:space="0" w:color="auto"/>
              <w:right w:val="single" w:sz="8" w:space="0" w:color="auto"/>
            </w:tcBorders>
            <w:noWrap/>
            <w:vAlign w:val="bottom"/>
          </w:tcPr>
          <w:p w14:paraId="3325FC7D"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9</w:t>
            </w:r>
          </w:p>
        </w:tc>
      </w:tr>
      <w:tr w:rsidR="00B40F3A" w:rsidRPr="00797D51" w14:paraId="4577D4E0" w14:textId="77777777" w:rsidTr="00AE06E3">
        <w:trPr>
          <w:trHeight w:val="289"/>
          <w:jc w:val="center"/>
        </w:trPr>
        <w:tc>
          <w:tcPr>
            <w:tcW w:w="4757" w:type="dxa"/>
            <w:tcBorders>
              <w:top w:val="nil"/>
              <w:left w:val="single" w:sz="8" w:space="0" w:color="auto"/>
              <w:bottom w:val="single" w:sz="4" w:space="0" w:color="auto"/>
              <w:right w:val="nil"/>
            </w:tcBorders>
            <w:noWrap/>
            <w:vAlign w:val="bottom"/>
          </w:tcPr>
          <w:p w14:paraId="5CD46E32"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nyugdíj letiltás</w:t>
            </w:r>
          </w:p>
        </w:tc>
        <w:tc>
          <w:tcPr>
            <w:tcW w:w="1380" w:type="dxa"/>
            <w:tcBorders>
              <w:top w:val="nil"/>
              <w:left w:val="double" w:sz="6" w:space="0" w:color="auto"/>
              <w:bottom w:val="single" w:sz="4" w:space="0" w:color="auto"/>
              <w:right w:val="single" w:sz="8" w:space="0" w:color="auto"/>
            </w:tcBorders>
            <w:noWrap/>
            <w:vAlign w:val="bottom"/>
          </w:tcPr>
          <w:p w14:paraId="5C946F1F"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2</w:t>
            </w:r>
          </w:p>
        </w:tc>
      </w:tr>
      <w:tr w:rsidR="00B40F3A" w:rsidRPr="00797D51" w14:paraId="2B1E3D9D" w14:textId="77777777" w:rsidTr="00AE06E3">
        <w:trPr>
          <w:trHeight w:val="289"/>
          <w:jc w:val="center"/>
        </w:trPr>
        <w:tc>
          <w:tcPr>
            <w:tcW w:w="4757" w:type="dxa"/>
            <w:tcBorders>
              <w:top w:val="nil"/>
              <w:left w:val="single" w:sz="8" w:space="0" w:color="auto"/>
              <w:bottom w:val="single" w:sz="4" w:space="0" w:color="auto"/>
              <w:right w:val="nil"/>
            </w:tcBorders>
            <w:noWrap/>
            <w:vAlign w:val="bottom"/>
          </w:tcPr>
          <w:p w14:paraId="212E5C56"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jelzálogjog bejegyzése</w:t>
            </w:r>
          </w:p>
        </w:tc>
        <w:tc>
          <w:tcPr>
            <w:tcW w:w="1380" w:type="dxa"/>
            <w:tcBorders>
              <w:top w:val="nil"/>
              <w:left w:val="double" w:sz="6" w:space="0" w:color="auto"/>
              <w:bottom w:val="single" w:sz="4" w:space="0" w:color="auto"/>
              <w:right w:val="single" w:sz="8" w:space="0" w:color="auto"/>
            </w:tcBorders>
            <w:noWrap/>
            <w:vAlign w:val="bottom"/>
          </w:tcPr>
          <w:p w14:paraId="0A99033F"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 xml:space="preserve"> 11</w:t>
            </w:r>
          </w:p>
        </w:tc>
      </w:tr>
      <w:tr w:rsidR="00B40F3A" w:rsidRPr="00797D51" w14:paraId="78BD727F" w14:textId="77777777" w:rsidTr="00AE06E3">
        <w:trPr>
          <w:trHeight w:val="301"/>
          <w:jc w:val="center"/>
        </w:trPr>
        <w:tc>
          <w:tcPr>
            <w:tcW w:w="4757" w:type="dxa"/>
            <w:tcBorders>
              <w:top w:val="nil"/>
              <w:left w:val="single" w:sz="8" w:space="0" w:color="auto"/>
              <w:bottom w:val="single" w:sz="4" w:space="0" w:color="auto"/>
              <w:right w:val="nil"/>
            </w:tcBorders>
            <w:noWrap/>
            <w:vAlign w:val="bottom"/>
          </w:tcPr>
          <w:p w14:paraId="422E6C94"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gépjármű forgalomból történő kitiltása</w:t>
            </w:r>
          </w:p>
        </w:tc>
        <w:tc>
          <w:tcPr>
            <w:tcW w:w="1380" w:type="dxa"/>
            <w:tcBorders>
              <w:top w:val="nil"/>
              <w:left w:val="double" w:sz="6" w:space="0" w:color="auto"/>
              <w:bottom w:val="single" w:sz="4" w:space="0" w:color="auto"/>
              <w:right w:val="single" w:sz="8" w:space="0" w:color="auto"/>
            </w:tcBorders>
            <w:noWrap/>
            <w:vAlign w:val="bottom"/>
          </w:tcPr>
          <w:p w14:paraId="0A083A9E"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0</w:t>
            </w:r>
          </w:p>
        </w:tc>
      </w:tr>
      <w:tr w:rsidR="00B40F3A" w:rsidRPr="00797D51" w14:paraId="51C4C8D5" w14:textId="77777777" w:rsidTr="00AE06E3">
        <w:trPr>
          <w:trHeight w:val="276"/>
          <w:jc w:val="center"/>
        </w:trPr>
        <w:tc>
          <w:tcPr>
            <w:tcW w:w="4757" w:type="dxa"/>
            <w:tcBorders>
              <w:top w:val="nil"/>
              <w:left w:val="single" w:sz="8" w:space="0" w:color="auto"/>
              <w:bottom w:val="single" w:sz="4" w:space="0" w:color="auto"/>
              <w:right w:val="nil"/>
            </w:tcBorders>
            <w:noWrap/>
            <w:vAlign w:val="bottom"/>
          </w:tcPr>
          <w:p w14:paraId="16DE6DB2"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végrehajtási jog bejegyzése</w:t>
            </w:r>
          </w:p>
        </w:tc>
        <w:tc>
          <w:tcPr>
            <w:tcW w:w="1380" w:type="dxa"/>
            <w:tcBorders>
              <w:top w:val="nil"/>
              <w:left w:val="double" w:sz="6" w:space="0" w:color="auto"/>
              <w:bottom w:val="single" w:sz="4" w:space="0" w:color="auto"/>
              <w:right w:val="single" w:sz="8" w:space="0" w:color="auto"/>
            </w:tcBorders>
            <w:noWrap/>
            <w:vAlign w:val="bottom"/>
          </w:tcPr>
          <w:p w14:paraId="6E230D5E"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2</w:t>
            </w:r>
          </w:p>
        </w:tc>
      </w:tr>
      <w:tr w:rsidR="00B40F3A" w:rsidRPr="00797D51" w14:paraId="314256B8" w14:textId="77777777" w:rsidTr="00AE06E3">
        <w:trPr>
          <w:trHeight w:val="276"/>
          <w:jc w:val="center"/>
        </w:trPr>
        <w:tc>
          <w:tcPr>
            <w:tcW w:w="4757" w:type="dxa"/>
            <w:tcBorders>
              <w:top w:val="nil"/>
              <w:left w:val="single" w:sz="8" w:space="0" w:color="auto"/>
              <w:bottom w:val="single" w:sz="4" w:space="0" w:color="auto"/>
              <w:right w:val="nil"/>
            </w:tcBorders>
            <w:noWrap/>
            <w:vAlign w:val="bottom"/>
          </w:tcPr>
          <w:p w14:paraId="05596C9F"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felszámolásnál követelés bejelentése</w:t>
            </w:r>
          </w:p>
        </w:tc>
        <w:tc>
          <w:tcPr>
            <w:tcW w:w="1380" w:type="dxa"/>
            <w:tcBorders>
              <w:top w:val="nil"/>
              <w:left w:val="double" w:sz="6" w:space="0" w:color="auto"/>
              <w:bottom w:val="single" w:sz="4" w:space="0" w:color="auto"/>
              <w:right w:val="single" w:sz="8" w:space="0" w:color="auto"/>
            </w:tcBorders>
            <w:noWrap/>
            <w:vAlign w:val="bottom"/>
          </w:tcPr>
          <w:p w14:paraId="52A8D00D"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8</w:t>
            </w:r>
          </w:p>
        </w:tc>
      </w:tr>
      <w:tr w:rsidR="00B40F3A" w:rsidRPr="00A21149" w14:paraId="2E391A99" w14:textId="77777777" w:rsidTr="00AE06E3">
        <w:trPr>
          <w:trHeight w:val="289"/>
          <w:jc w:val="center"/>
        </w:trPr>
        <w:tc>
          <w:tcPr>
            <w:tcW w:w="4757" w:type="dxa"/>
            <w:tcBorders>
              <w:top w:val="nil"/>
              <w:left w:val="single" w:sz="8" w:space="0" w:color="auto"/>
              <w:bottom w:val="single" w:sz="8" w:space="0" w:color="auto"/>
              <w:right w:val="nil"/>
            </w:tcBorders>
            <w:noWrap/>
            <w:vAlign w:val="bottom"/>
          </w:tcPr>
          <w:p w14:paraId="59059C12" w14:textId="77777777" w:rsidR="00B40F3A" w:rsidRPr="000D11F9" w:rsidRDefault="00B40F3A" w:rsidP="00AE06E3">
            <w:pPr>
              <w:rPr>
                <w:rFonts w:ascii="Times New Roman" w:hAnsi="Times New Roman"/>
                <w:sz w:val="20"/>
                <w:szCs w:val="20"/>
              </w:rPr>
            </w:pPr>
            <w:r>
              <w:rPr>
                <w:rFonts w:ascii="Times New Roman" w:hAnsi="Times New Roman"/>
                <w:sz w:val="20"/>
                <w:szCs w:val="20"/>
              </w:rPr>
              <w:t>Fizetési felszólítás</w:t>
            </w:r>
          </w:p>
        </w:tc>
        <w:tc>
          <w:tcPr>
            <w:tcW w:w="1380" w:type="dxa"/>
            <w:tcBorders>
              <w:top w:val="nil"/>
              <w:left w:val="double" w:sz="6" w:space="0" w:color="auto"/>
              <w:bottom w:val="single" w:sz="8" w:space="0" w:color="auto"/>
              <w:right w:val="single" w:sz="8" w:space="0" w:color="auto"/>
            </w:tcBorders>
            <w:noWrap/>
            <w:vAlign w:val="bottom"/>
          </w:tcPr>
          <w:p w14:paraId="47414677" w14:textId="77777777" w:rsidR="00B40F3A" w:rsidRPr="003F57EC" w:rsidRDefault="00B40F3A" w:rsidP="00AE06E3">
            <w:pPr>
              <w:jc w:val="right"/>
              <w:rPr>
                <w:rFonts w:ascii="Times New Roman" w:hAnsi="Times New Roman"/>
                <w:bCs/>
                <w:sz w:val="20"/>
                <w:szCs w:val="20"/>
              </w:rPr>
            </w:pPr>
            <w:r w:rsidRPr="003F57EC">
              <w:rPr>
                <w:rFonts w:ascii="Times New Roman" w:hAnsi="Times New Roman"/>
                <w:bCs/>
                <w:sz w:val="20"/>
                <w:szCs w:val="20"/>
              </w:rPr>
              <w:t>1.</w:t>
            </w:r>
            <w:r>
              <w:rPr>
                <w:rFonts w:ascii="Times New Roman" w:hAnsi="Times New Roman"/>
                <w:bCs/>
                <w:sz w:val="20"/>
                <w:szCs w:val="20"/>
              </w:rPr>
              <w:t>134</w:t>
            </w:r>
          </w:p>
        </w:tc>
      </w:tr>
      <w:tr w:rsidR="00B40F3A" w:rsidRPr="00A21149" w14:paraId="3D008643" w14:textId="77777777" w:rsidTr="00AE06E3">
        <w:trPr>
          <w:trHeight w:val="289"/>
          <w:jc w:val="center"/>
        </w:trPr>
        <w:tc>
          <w:tcPr>
            <w:tcW w:w="4757" w:type="dxa"/>
            <w:tcBorders>
              <w:top w:val="nil"/>
              <w:left w:val="single" w:sz="8" w:space="0" w:color="auto"/>
              <w:bottom w:val="single" w:sz="8" w:space="0" w:color="auto"/>
              <w:right w:val="nil"/>
            </w:tcBorders>
            <w:noWrap/>
            <w:vAlign w:val="bottom"/>
          </w:tcPr>
          <w:p w14:paraId="5FBE317A" w14:textId="77777777" w:rsidR="00B40F3A" w:rsidRPr="000D11F9" w:rsidRDefault="00B40F3A" w:rsidP="00AE06E3">
            <w:pPr>
              <w:rPr>
                <w:rFonts w:ascii="Times New Roman" w:hAnsi="Times New Roman"/>
                <w:sz w:val="20"/>
                <w:szCs w:val="20"/>
              </w:rPr>
            </w:pPr>
            <w:r>
              <w:rPr>
                <w:rFonts w:ascii="Times New Roman" w:hAnsi="Times New Roman"/>
                <w:sz w:val="20"/>
                <w:szCs w:val="20"/>
              </w:rPr>
              <w:t>Bevallásra, adatbejelentésre felhívás</w:t>
            </w:r>
          </w:p>
        </w:tc>
        <w:tc>
          <w:tcPr>
            <w:tcW w:w="1380" w:type="dxa"/>
            <w:tcBorders>
              <w:top w:val="nil"/>
              <w:left w:val="double" w:sz="6" w:space="0" w:color="auto"/>
              <w:bottom w:val="single" w:sz="8" w:space="0" w:color="auto"/>
              <w:right w:val="single" w:sz="8" w:space="0" w:color="auto"/>
            </w:tcBorders>
            <w:noWrap/>
            <w:vAlign w:val="bottom"/>
          </w:tcPr>
          <w:p w14:paraId="1E7D039E"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882</w:t>
            </w:r>
          </w:p>
        </w:tc>
      </w:tr>
      <w:tr w:rsidR="00B40F3A" w:rsidRPr="00A21149" w14:paraId="2BB2B9E8" w14:textId="77777777" w:rsidTr="00AE06E3">
        <w:trPr>
          <w:trHeight w:val="289"/>
          <w:jc w:val="center"/>
        </w:trPr>
        <w:tc>
          <w:tcPr>
            <w:tcW w:w="4757" w:type="dxa"/>
            <w:tcBorders>
              <w:top w:val="nil"/>
              <w:left w:val="single" w:sz="8" w:space="0" w:color="auto"/>
              <w:bottom w:val="single" w:sz="8" w:space="0" w:color="auto"/>
              <w:right w:val="nil"/>
            </w:tcBorders>
            <w:noWrap/>
            <w:vAlign w:val="bottom"/>
          </w:tcPr>
          <w:p w14:paraId="582B8537" w14:textId="77777777" w:rsidR="00B40F3A" w:rsidRPr="00C217CF" w:rsidRDefault="00B40F3A" w:rsidP="00AE06E3">
            <w:pPr>
              <w:rPr>
                <w:rFonts w:ascii="Times New Roman" w:hAnsi="Times New Roman"/>
                <w:sz w:val="20"/>
                <w:szCs w:val="20"/>
              </w:rPr>
            </w:pPr>
            <w:r w:rsidRPr="000D11F9">
              <w:rPr>
                <w:rFonts w:ascii="Times New Roman" w:hAnsi="Times New Roman"/>
                <w:sz w:val="20"/>
                <w:szCs w:val="20"/>
              </w:rPr>
              <w:t>NAV megkeresése</w:t>
            </w:r>
          </w:p>
        </w:tc>
        <w:tc>
          <w:tcPr>
            <w:tcW w:w="1380" w:type="dxa"/>
            <w:tcBorders>
              <w:top w:val="nil"/>
              <w:left w:val="double" w:sz="6" w:space="0" w:color="auto"/>
              <w:bottom w:val="single" w:sz="8" w:space="0" w:color="auto"/>
              <w:right w:val="single" w:sz="8" w:space="0" w:color="auto"/>
            </w:tcBorders>
            <w:noWrap/>
            <w:vAlign w:val="bottom"/>
          </w:tcPr>
          <w:p w14:paraId="18A276C2" w14:textId="77777777" w:rsidR="00B40F3A" w:rsidRPr="003F57EC" w:rsidRDefault="00B40F3A" w:rsidP="00AE06E3">
            <w:pPr>
              <w:jc w:val="right"/>
              <w:rPr>
                <w:rFonts w:ascii="Times New Roman" w:hAnsi="Times New Roman"/>
                <w:bCs/>
                <w:sz w:val="20"/>
                <w:szCs w:val="20"/>
              </w:rPr>
            </w:pPr>
            <w:r>
              <w:rPr>
                <w:rFonts w:ascii="Times New Roman" w:hAnsi="Times New Roman"/>
                <w:bCs/>
                <w:sz w:val="20"/>
                <w:szCs w:val="20"/>
              </w:rPr>
              <w:t>42</w:t>
            </w:r>
          </w:p>
        </w:tc>
      </w:tr>
    </w:tbl>
    <w:p w14:paraId="0292D36D" w14:textId="77777777" w:rsidR="00B40F3A" w:rsidRDefault="00B40F3A" w:rsidP="00B40F3A">
      <w:pPr>
        <w:spacing w:line="252" w:lineRule="auto"/>
        <w:ind w:left="0" w:firstLine="0"/>
        <w:rPr>
          <w:rFonts w:ascii="Times New Roman" w:hAnsi="Times New Roman"/>
          <w:sz w:val="24"/>
          <w:szCs w:val="24"/>
        </w:rPr>
      </w:pPr>
    </w:p>
    <w:p w14:paraId="55C59D6A" w14:textId="316C5229" w:rsidR="00B40F3A" w:rsidRDefault="00B40F3A" w:rsidP="007A35EF">
      <w:pPr>
        <w:spacing w:line="252" w:lineRule="auto"/>
        <w:ind w:left="709" w:firstLine="0"/>
        <w:rPr>
          <w:rFonts w:ascii="Times New Roman" w:hAnsi="Times New Roman"/>
          <w:sz w:val="24"/>
          <w:szCs w:val="24"/>
        </w:rPr>
      </w:pPr>
      <w:r w:rsidRPr="008A51E3">
        <w:rPr>
          <w:rFonts w:ascii="Times New Roman" w:hAnsi="Times New Roman"/>
          <w:sz w:val="24"/>
          <w:szCs w:val="24"/>
        </w:rPr>
        <w:t>Az egyes helyi adók megfizetésének határidejét törvény határozza meg, míg a határozatban megállapított adókat a határozat véglegessé válás (korábban jogerő) emelkedésétől számított 15 napon belül kell megfizetni, kivéve, ha a törvény ettől eltérően rendelkezik.  Törvények és más egyéb jogi előírások alapján az adóhatóság hatáskörébe tartozik az adótartozás beszedése, a jogosulatlan adó-visszaigénylés visszatartása, egyes adók módjára behajtandó köztartozás végrehajtása. Ennek során az adóhatóság egyrészt az általa nyilvántartott adók és ezekhez kapcsolódó szankciók (késedelmi pótlék, bírságok) vonatkozásában hivatalból, másrészt jogszabályi rendelkezés alapján külső megkeresésekre folytat végrehajtást.  Az adóigazgatási tevékenység magába foglalja a hátralékkezelést, a végrehajtást, a fizetési könnyítésekre irányuló kérelmek elbírálását, továbbá a csőd-, felszámolási- és végelszámolási eljárásokban történő részvételt.</w:t>
      </w:r>
      <w:r>
        <w:rPr>
          <w:rFonts w:ascii="Times New Roman" w:hAnsi="Times New Roman"/>
          <w:sz w:val="24"/>
          <w:szCs w:val="24"/>
        </w:rPr>
        <w:t xml:space="preserve"> </w:t>
      </w:r>
      <w:r w:rsidRPr="008A51E3">
        <w:rPr>
          <w:rFonts w:ascii="Times New Roman" w:hAnsi="Times New Roman"/>
          <w:sz w:val="24"/>
          <w:szCs w:val="24"/>
        </w:rPr>
        <w:t>A megváltozott jogszabályi követelmények miatt a végrehajtási eljárások alkalmával</w:t>
      </w:r>
      <w:r>
        <w:rPr>
          <w:rFonts w:ascii="Times New Roman" w:hAnsi="Times New Roman"/>
          <w:sz w:val="24"/>
          <w:szCs w:val="24"/>
        </w:rPr>
        <w:t xml:space="preserve"> </w:t>
      </w:r>
      <w:r w:rsidRPr="008A51E3">
        <w:rPr>
          <w:rFonts w:ascii="Times New Roman" w:hAnsi="Times New Roman"/>
          <w:sz w:val="24"/>
          <w:szCs w:val="24"/>
        </w:rPr>
        <w:t>végrehajtási költség is előírásra kerül. Általában az adóigazgatás költségeit az önkormányzat vagy az állam viseli, ez alól kivételt képez a végrehajtás, az itt felmerült költségek – a visszatartó jelleg miatt is - többnyire az adóst terhelik.     Végrehajtási eljárás megindításának akkor van helye, ha az adós a végleges végrehajtható okiraton alapuló tartozását esedékességkor nem fizette meg, és nem állnak fenn az eljárás megindítását akadályozó tényezők.   Amennyiben az adós fizetési könnyítésre</w:t>
      </w:r>
      <w:r>
        <w:rPr>
          <w:rFonts w:ascii="Times New Roman" w:hAnsi="Times New Roman"/>
          <w:sz w:val="24"/>
          <w:szCs w:val="24"/>
        </w:rPr>
        <w:t>,</w:t>
      </w:r>
      <w:r w:rsidRPr="008A51E3">
        <w:rPr>
          <w:rFonts w:ascii="Times New Roman" w:hAnsi="Times New Roman"/>
          <w:sz w:val="24"/>
          <w:szCs w:val="24"/>
        </w:rPr>
        <w:t xml:space="preserve"> illetve mérséklésre irányuló kérelmét az adóhatóság elutasította, az önkéntes teljesítésre, vagy részteljesítésre a végrehajtási eljárás bármely szakaszában van lehetőség, a végrehajtási cselekmények foganatosítására ennek figyelembevételével kerül sor.  Általánosságban elmondható, hogy azon cselekmények foganatosítása indokolt, amely gyors és hatékony, költségkímélő eszköznek látszik az adóhatóság követelésének megtérülésére, valamint az arányosság elvének figyelembe</w:t>
      </w:r>
      <w:r>
        <w:rPr>
          <w:rFonts w:ascii="Times New Roman" w:hAnsi="Times New Roman"/>
          <w:sz w:val="24"/>
          <w:szCs w:val="24"/>
        </w:rPr>
        <w:t xml:space="preserve"> </w:t>
      </w:r>
      <w:r w:rsidRPr="008A51E3">
        <w:rPr>
          <w:rFonts w:ascii="Times New Roman" w:hAnsi="Times New Roman"/>
          <w:sz w:val="24"/>
          <w:szCs w:val="24"/>
        </w:rPr>
        <w:t xml:space="preserve">vételével az adósra nézve a legkisebb mértékű korlátozással jár.  A hátralék és követeléskezelés évek óta fontos részét képezi az adóigazgatási munkának. Az önkormányzati adóhatóság feladatait e területen két jól elkülönülő részre, a hátralék </w:t>
      </w:r>
      <w:r w:rsidRPr="008A51E3">
        <w:rPr>
          <w:rFonts w:ascii="Times New Roman" w:hAnsi="Times New Roman"/>
          <w:sz w:val="24"/>
          <w:szCs w:val="24"/>
        </w:rPr>
        <w:lastRenderedPageBreak/>
        <w:t>vagy követelés kezelésre, valamint a tényleges végrehajtási cselekmények foganatosítására lehet megbontani. Mindazokkal szemben, akik önként nem teljesítenek fizetési kötelezettségeiket és hátralékot halmoztak fel, az önkormányzati adóhatóság a törvényes és tisztességes eszközök széles körének alkalmazásával következetesen fellép.   Az adótartozások sajátossága, hogy az éves befizetési határidőket követően megnövekednek, majd az adóhatóság követeléskezelési vagy végrehajtási cselekményeihez kapcsolódva pedig csökkennek. Jellemzően minden adóév március 15</w:t>
      </w:r>
      <w:r>
        <w:rPr>
          <w:rFonts w:ascii="Times New Roman" w:hAnsi="Times New Roman"/>
          <w:sz w:val="24"/>
          <w:szCs w:val="24"/>
        </w:rPr>
        <w:t>. napját</w:t>
      </w:r>
      <w:r w:rsidRPr="008A51E3">
        <w:rPr>
          <w:rFonts w:ascii="Times New Roman" w:hAnsi="Times New Roman"/>
          <w:sz w:val="24"/>
          <w:szCs w:val="24"/>
        </w:rPr>
        <w:t>, május 31-</w:t>
      </w:r>
      <w:r>
        <w:rPr>
          <w:rFonts w:ascii="Times New Roman" w:hAnsi="Times New Roman"/>
          <w:sz w:val="24"/>
          <w:szCs w:val="24"/>
        </w:rPr>
        <w:t>jét</w:t>
      </w:r>
      <w:r w:rsidRPr="008A51E3">
        <w:rPr>
          <w:rFonts w:ascii="Times New Roman" w:hAnsi="Times New Roman"/>
          <w:sz w:val="24"/>
          <w:szCs w:val="24"/>
        </w:rPr>
        <w:t>, szeptember 15</w:t>
      </w:r>
      <w:r>
        <w:rPr>
          <w:rFonts w:ascii="Times New Roman" w:hAnsi="Times New Roman"/>
          <w:sz w:val="24"/>
          <w:szCs w:val="24"/>
        </w:rPr>
        <w:t>. napját</w:t>
      </w:r>
      <w:r w:rsidRPr="008A51E3">
        <w:rPr>
          <w:rFonts w:ascii="Times New Roman" w:hAnsi="Times New Roman"/>
          <w:sz w:val="24"/>
          <w:szCs w:val="24"/>
        </w:rPr>
        <w:t xml:space="preserve"> követően a tartozások megemelkednek, majd a következő hónapokban pedig csökkennek az adóhatósági intézkedések következtében, így a tendencia hullámzó.</w:t>
      </w:r>
    </w:p>
    <w:p w14:paraId="1934DAC8" w14:textId="77777777" w:rsidR="00B40F3A" w:rsidRDefault="00B40F3A" w:rsidP="007A35EF">
      <w:pPr>
        <w:pStyle w:val="Default"/>
        <w:spacing w:line="252" w:lineRule="auto"/>
        <w:ind w:left="709"/>
        <w:jc w:val="both"/>
      </w:pPr>
      <w:r w:rsidRPr="000F316E">
        <w:t>Az önkormányzatnak lehetősége van a Nemzeti Adó- és Vámhivatalnak átadni az 50 ezer Ft feletti helyi adótartozást behajtásra, erre 20</w:t>
      </w:r>
      <w:r>
        <w:t>24</w:t>
      </w:r>
      <w:r w:rsidRPr="000F316E">
        <w:t>-b</w:t>
      </w:r>
      <w:r>
        <w:t>en</w:t>
      </w:r>
      <w:r w:rsidRPr="000F316E">
        <w:t xml:space="preserve"> </w:t>
      </w:r>
      <w:r>
        <w:t xml:space="preserve">42 </w:t>
      </w:r>
      <w:r w:rsidRPr="000F316E">
        <w:t>esetben került sor</w:t>
      </w:r>
      <w:r>
        <w:t>.</w:t>
      </w:r>
      <w:r w:rsidRPr="000F316E">
        <w:t xml:space="preserve"> </w:t>
      </w:r>
    </w:p>
    <w:p w14:paraId="5871525D" w14:textId="5049DB60" w:rsidR="00F278E1" w:rsidRPr="00B40F3A" w:rsidRDefault="00F278E1" w:rsidP="00B40F3A">
      <w:pPr>
        <w:pStyle w:val="Default"/>
        <w:spacing w:line="252" w:lineRule="auto"/>
        <w:jc w:val="both"/>
      </w:pPr>
    </w:p>
    <w:p w14:paraId="37F6BEC1" w14:textId="77777777" w:rsidR="00F278E1" w:rsidRPr="003C4DFD" w:rsidRDefault="00F278E1" w:rsidP="00F278E1">
      <w:pPr>
        <w:ind w:left="0" w:firstLine="0"/>
        <w:rPr>
          <w:rFonts w:ascii="Times New Roman" w:hAnsi="Times New Roman"/>
          <w:sz w:val="24"/>
          <w:szCs w:val="24"/>
        </w:rPr>
      </w:pPr>
    </w:p>
    <w:p w14:paraId="1D2DE94D" w14:textId="77777777" w:rsidR="003C4DFD" w:rsidRPr="003C4DFD" w:rsidRDefault="003C4DFD" w:rsidP="003C4DFD">
      <w:pPr>
        <w:pStyle w:val="Listaszerbekezds"/>
        <w:numPr>
          <w:ilvl w:val="1"/>
          <w:numId w:val="2"/>
        </w:numPr>
        <w:rPr>
          <w:rFonts w:ascii="Times New Roman" w:hAnsi="Times New Roman"/>
          <w:b/>
          <w:sz w:val="24"/>
          <w:szCs w:val="24"/>
        </w:rPr>
      </w:pPr>
      <w:r w:rsidRPr="003C4DFD">
        <w:rPr>
          <w:rFonts w:ascii="Times New Roman" w:hAnsi="Times New Roman"/>
          <w:b/>
          <w:sz w:val="24"/>
          <w:szCs w:val="24"/>
        </w:rPr>
        <w:t xml:space="preserve"> Társasházak törvényességi felügyelete és környezetvédelmi feladatok, névhasználat, birtokvédelem</w:t>
      </w:r>
    </w:p>
    <w:p w14:paraId="2146665F" w14:textId="77777777" w:rsidR="00F90CEA" w:rsidRPr="00F90CEA" w:rsidRDefault="00F90CEA" w:rsidP="00F90CEA">
      <w:pPr>
        <w:ind w:left="0" w:firstLine="0"/>
        <w:rPr>
          <w:rFonts w:ascii="Times New Roman" w:hAnsi="Times New Roman"/>
          <w:sz w:val="24"/>
          <w:szCs w:val="24"/>
        </w:rPr>
      </w:pPr>
    </w:p>
    <w:p w14:paraId="31441124" w14:textId="77777777" w:rsid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E feladatokat osztott munkakörben egy ügyintéző látja el. </w:t>
      </w:r>
    </w:p>
    <w:p w14:paraId="51F3469B" w14:textId="77777777" w:rsidR="00DE482C" w:rsidRPr="00DE482C" w:rsidRDefault="00DE482C" w:rsidP="00DE482C">
      <w:pPr>
        <w:ind w:left="709" w:firstLine="0"/>
        <w:rPr>
          <w:rFonts w:ascii="Times New Roman" w:hAnsi="Times New Roman"/>
          <w:sz w:val="24"/>
          <w:szCs w:val="24"/>
        </w:rPr>
      </w:pPr>
    </w:p>
    <w:p w14:paraId="1B525152"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2024. évben környezet- és természetvédelmi hatósági feladatok keretén belül kiemelném a vasútállomáson, a zöldterületen való szabálytalan parkolást, amely száma az elmúlt évhez képest minimális mértékben csökkent – 109 db-, de a gépjárművezetők mindig újabb és újabb szabálytalan parkolási lehetőségeket fedeznek fel és próbálnak ki. A közterület-felügyelet és a hatósági osztály együttműködve, a fokozatosság elvét szem előtt tartva szankcionálja a szabálytalan, zöld felületen parkolókat a vasútállomás és környékén. </w:t>
      </w:r>
    </w:p>
    <w:p w14:paraId="400675F4"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 hatóság a közterület-felügyelettel együttműködve 31 db rendszám nélküli, üzemképtelen, közlekedésben részt nem vevő közterületen hagyott és tárolt gépjárművet távolíttatott el. Több esetben bírság kiszabására is sor került, mire a tulajdonos elszállíttatta az autóját, amely közlekedésben nem vehet részt.</w:t>
      </w:r>
    </w:p>
    <w:p w14:paraId="52E7F033"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A környezetvédelmi feladatok keretében a gazos, gondozatlan telkek tulajdonosai a fokozatosság elvét betartva első körben felszólításra kerülnek, melyek általában hatásosnak bizonyulnak, így további hatósági intézkedést nem igényelnek a bejelentések. Kényszerkaszálás nem került elrendelésre. </w:t>
      </w:r>
    </w:p>
    <w:p w14:paraId="26F6B736"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 közterületi fakivágások száma az elmúlt évekhez képest átlagos számot mutat. (10 db)</w:t>
      </w:r>
    </w:p>
    <w:p w14:paraId="61DF4E8F" w14:textId="3F2E7DDF"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 közterületi-fák gallyazása, és a közterületi fák kivágása esetében továbbra is folyamatos az együttműködés a Solymári Településüzemeltetési Kft-vel.</w:t>
      </w:r>
    </w:p>
    <w:p w14:paraId="4ED5A9C7"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Levegővédelemmel kapcsolatos bejelentések száma nem jelentős, a hozzánk érkező bejelentések áttételéről gondoskodunk a hatáskörrel rendelkező Pest Vármegyei Kormányhivatal felé. </w:t>
      </w:r>
    </w:p>
    <w:p w14:paraId="75DF0B5C"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Az előző években lefolytatott eljárások és a lakosság széles körű tájékoztatása eredményeként az illegális hulladéklerakás száma a 2024. évben tovább csökkent.</w:t>
      </w:r>
    </w:p>
    <w:p w14:paraId="08C3C0FC"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Az állattartási, állatvédelmi ügyek száma növekedést mutat az előző évhez - 24 db. Az állattartással kapcsolatos ügyekben a hatóság a hatósági állatorvossal </w:t>
      </w:r>
      <w:r w:rsidRPr="00DE482C">
        <w:rPr>
          <w:rFonts w:ascii="Times New Roman" w:hAnsi="Times New Roman"/>
          <w:sz w:val="24"/>
          <w:szCs w:val="24"/>
        </w:rPr>
        <w:lastRenderedPageBreak/>
        <w:t>egyetemlegesen folytatja le az eljárásait. A kóbor állatok száma az elmúlt évben csökkent, az illetékes állatorvossal együttműködve lefolytatott állattartással kapcsolatos eljárások eredményesnek és hatásosnak bizonyultak, a kötelezéseket tartalmazó határozatok hatására az ügyek lezárhatóvá váltak, az állattartók a kötelezésben foglaltaknak maradéktalanul eleget tettek.</w:t>
      </w:r>
    </w:p>
    <w:p w14:paraId="58CF4110" w14:textId="79581EFB"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 birtokvédelmi ügyek száma a tavalyi, megnövekedetthez képest is emelkedést mutat a 2024. évben</w:t>
      </w:r>
      <w:r>
        <w:rPr>
          <w:rFonts w:ascii="Times New Roman" w:hAnsi="Times New Roman"/>
          <w:sz w:val="24"/>
          <w:szCs w:val="24"/>
        </w:rPr>
        <w:t xml:space="preserve"> –</w:t>
      </w:r>
      <w:r w:rsidRPr="00DE482C">
        <w:rPr>
          <w:rFonts w:ascii="Times New Roman" w:hAnsi="Times New Roman"/>
          <w:sz w:val="24"/>
          <w:szCs w:val="24"/>
        </w:rPr>
        <w:t xml:space="preserve"> 40 db. Nemcsak a jogszabály szerinti jegyző hatáskörébe tartozó birtokvédelmi eljárásokkal kapcsolatos kérelmek száma nőtt, hanem az általános, szomszédjogi vitákkal kapcsolatos megkeresések, bejelentések és panaszok száma is. 2 db birtokvédelmi ügy bíróság került bíróság elé, végrehajtási eljárás nem került lefolytatásra.</w:t>
      </w:r>
    </w:p>
    <w:p w14:paraId="21FFE186"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A közterület-használati engedélyekkel kapcsolatos ügyek száma a 2024. évben az elmúlt évekhez képest átlagos. A legtipikusabb ügyek továbbra is a közterületen tárolt építőanyag-, és konténertároláshoz kapcsolódnak.</w:t>
      </w:r>
    </w:p>
    <w:p w14:paraId="707B9BEE" w14:textId="77777777" w:rsidR="00DE482C" w:rsidRPr="00DE482C" w:rsidRDefault="00DE482C" w:rsidP="00DE482C">
      <w:pPr>
        <w:ind w:left="709" w:firstLine="0"/>
        <w:rPr>
          <w:rFonts w:ascii="Times New Roman" w:hAnsi="Times New Roman"/>
          <w:sz w:val="24"/>
          <w:szCs w:val="24"/>
        </w:rPr>
      </w:pPr>
      <w:r w:rsidRPr="00DE482C">
        <w:rPr>
          <w:rFonts w:ascii="Times New Roman" w:hAnsi="Times New Roman"/>
          <w:sz w:val="24"/>
          <w:szCs w:val="24"/>
        </w:rPr>
        <w:t xml:space="preserve">Az elektronikus ügyintés lehetőségével egyre több ügyfél él és használja. A postaköltségek nagy mértékben való csökkenése mellett a gyorsabb ügyintézés is előnyként definiálható. </w:t>
      </w:r>
    </w:p>
    <w:p w14:paraId="00DB45CB" w14:textId="5119F9E3" w:rsidR="00F450B3" w:rsidRDefault="00DE482C" w:rsidP="00DE482C">
      <w:pPr>
        <w:ind w:left="709" w:firstLine="0"/>
        <w:rPr>
          <w:rFonts w:ascii="Times New Roman" w:hAnsi="Times New Roman"/>
          <w:sz w:val="24"/>
          <w:szCs w:val="24"/>
        </w:rPr>
      </w:pPr>
      <w:r w:rsidRPr="00DE482C">
        <w:rPr>
          <w:rFonts w:ascii="Times New Roman" w:hAnsi="Times New Roman"/>
          <w:sz w:val="24"/>
          <w:szCs w:val="24"/>
        </w:rPr>
        <w:t>A névhasználattal és társasházak felügyeletével kapcsolatos eljárások száma az évenkénti átlagnak megfelelően alakult. Kiemelkedő ügy nem volt.</w:t>
      </w:r>
    </w:p>
    <w:p w14:paraId="133B12C4" w14:textId="77777777" w:rsidR="00DE482C" w:rsidRPr="003C4DFD" w:rsidRDefault="00DE482C" w:rsidP="00DE482C">
      <w:pPr>
        <w:ind w:left="709" w:firstLine="0"/>
        <w:rPr>
          <w:rFonts w:ascii="Times New Roman" w:hAnsi="Times New Roman"/>
          <w:sz w:val="24"/>
          <w:szCs w:val="24"/>
          <w:highlight w:val="yellow"/>
        </w:rPr>
      </w:pPr>
    </w:p>
    <w:p w14:paraId="041B7249" w14:textId="18EA3731" w:rsidR="003C4DFD" w:rsidRPr="003C4DFD" w:rsidRDefault="009835D9" w:rsidP="003C4DFD">
      <w:pPr>
        <w:pStyle w:val="Listaszerbekezds"/>
        <w:numPr>
          <w:ilvl w:val="1"/>
          <w:numId w:val="2"/>
        </w:numPr>
        <w:rPr>
          <w:rFonts w:ascii="Times New Roman" w:hAnsi="Times New Roman"/>
          <w:b/>
          <w:sz w:val="24"/>
          <w:szCs w:val="24"/>
        </w:rPr>
      </w:pPr>
      <w:r>
        <w:rPr>
          <w:rFonts w:ascii="Times New Roman" w:hAnsi="Times New Roman"/>
          <w:b/>
          <w:sz w:val="24"/>
          <w:szCs w:val="24"/>
        </w:rPr>
        <w:t xml:space="preserve"> Építésügyi feladatok</w:t>
      </w:r>
    </w:p>
    <w:p w14:paraId="2BFC0AED" w14:textId="77777777" w:rsidR="003C4DFD" w:rsidRDefault="003C4DFD" w:rsidP="003C4DFD">
      <w:pPr>
        <w:rPr>
          <w:rFonts w:ascii="Times New Roman" w:hAnsi="Times New Roman"/>
          <w:sz w:val="24"/>
          <w:szCs w:val="24"/>
        </w:rPr>
      </w:pPr>
    </w:p>
    <w:p w14:paraId="434508D1" w14:textId="5F2F2738" w:rsidR="00190057" w:rsidRPr="00190057" w:rsidRDefault="00190057" w:rsidP="00190057">
      <w:pPr>
        <w:rPr>
          <w:rFonts w:ascii="Times New Roman" w:hAnsi="Times New Roman"/>
          <w:sz w:val="24"/>
          <w:szCs w:val="24"/>
        </w:rPr>
      </w:pPr>
      <w:r w:rsidRPr="00190057">
        <w:rPr>
          <w:rFonts w:ascii="Times New Roman" w:hAnsi="Times New Roman"/>
          <w:sz w:val="24"/>
          <w:szCs w:val="24"/>
        </w:rPr>
        <w:t>Az ügyfelek</w:t>
      </w:r>
      <w:r>
        <w:rPr>
          <w:rFonts w:ascii="Times New Roman" w:hAnsi="Times New Roman"/>
          <w:sz w:val="24"/>
          <w:szCs w:val="24"/>
        </w:rPr>
        <w:t>et</w:t>
      </w:r>
      <w:r w:rsidRPr="00190057">
        <w:rPr>
          <w:rFonts w:ascii="Times New Roman" w:hAnsi="Times New Roman"/>
          <w:sz w:val="24"/>
          <w:szCs w:val="24"/>
        </w:rPr>
        <w:t xml:space="preserve"> napi szintű tájékoztat</w:t>
      </w:r>
      <w:r>
        <w:rPr>
          <w:rFonts w:ascii="Times New Roman" w:hAnsi="Times New Roman"/>
          <w:sz w:val="24"/>
          <w:szCs w:val="24"/>
        </w:rPr>
        <w:t xml:space="preserve">ja </w:t>
      </w:r>
      <w:r w:rsidRPr="00190057">
        <w:rPr>
          <w:rFonts w:ascii="Times New Roman" w:hAnsi="Times New Roman"/>
          <w:sz w:val="24"/>
          <w:szCs w:val="24"/>
        </w:rPr>
        <w:t>az építésügyi hatósági eljárásokról (építési engedélyezési eljárásokról, fennmaradási engedélyezési eljárásokról, egyszerű bejelentésről, használatbavételi engedélyezési eljárásokról, használatbavétel tudomásulvételi eljárásokról, bontási eljárásokról, stb.), továbbá a településképi eljárásokról, településképi véleményezési eljárásokról, a főépítészi szakmai konzultációról, telekalakítási eljárásokról, a benyújtandó kérelmekről és mellékleteikről, a hatályos jogszabályokról, és az egyéb kapcsolódó eljárásokról.</w:t>
      </w:r>
    </w:p>
    <w:p w14:paraId="0C11AA47" w14:textId="77777777" w:rsidR="00190057" w:rsidRPr="00190057" w:rsidRDefault="00190057" w:rsidP="00190057">
      <w:pPr>
        <w:ind w:left="0" w:firstLine="0"/>
        <w:rPr>
          <w:rFonts w:ascii="Times New Roman" w:hAnsi="Times New Roman"/>
          <w:sz w:val="24"/>
          <w:szCs w:val="24"/>
        </w:rPr>
      </w:pPr>
    </w:p>
    <w:p w14:paraId="4799648C"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 xml:space="preserve">Építésügyi hatósági iratok egyeztetése / építtető / tulajdonos / tervező / főépítész kérésére. </w:t>
      </w:r>
    </w:p>
    <w:p w14:paraId="62B33C7A"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11240A8F"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Építésügyi hatósági iratok (engedélyek, építészeti-műszaki tervdokumentációk, stb.) fénymásolása, hitelesítése, szkennelése, elektronikus úton történő megküldése / építtető / tulajdonos / tervező / főépítész kérésére.</w:t>
      </w:r>
    </w:p>
    <w:p w14:paraId="2EB5DB8E"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11B494A1"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 xml:space="preserve">A Solymári Polgármesteri Hivatal irattárában és a műszaki kézi irattárban őrzött építésügyi hatósági ügyiratok folyamatos ellenőrzése és rendezése: páros / páratlan oldal, ill. helyrajzi szám szerint. </w:t>
      </w:r>
    </w:p>
    <w:p w14:paraId="01D97876" w14:textId="77777777" w:rsid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57B6A740" w14:textId="2F3AE7C0" w:rsid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25-40 évvel ezelőtt hanyagul, átláthatatlan ügymenettel irattárba került ügyiratok folyamatos, iktatószám szerinti rendezése.</w:t>
      </w:r>
    </w:p>
    <w:p w14:paraId="000CBEE6"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153B1606"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 xml:space="preserve">Az építésügyi hatósági iratok folyamatos, napi szintű szkennelésével, digitalizálásával (immáron 12 éve!), ingatlanonként saját digitális nyilvántartás </w:t>
      </w:r>
      <w:r w:rsidRPr="00190057">
        <w:rPr>
          <w:rFonts w:ascii="Times New Roman" w:hAnsi="Times New Roman"/>
          <w:sz w:val="24"/>
          <w:szCs w:val="24"/>
        </w:rPr>
        <w:lastRenderedPageBreak/>
        <w:t xml:space="preserve">vezetése (mely azt jelenti, hogy egy ingatlanra vonatkozó építésügyi hatósági ügyirat, akár 60-70 évre visszamenőleg, ügyiratszám szerint (esetenként akár 18 főszám és 60-80 alszám), digitálisan elérhető. </w:t>
      </w:r>
    </w:p>
    <w:p w14:paraId="16C89A81"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28DC14CA"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Adatszolgáltatás / társhatóságok ill., egyéb szervek felé: NAV, járási bíróság, bírósági végrehajtók, rendőrség stb.</w:t>
      </w:r>
    </w:p>
    <w:p w14:paraId="1E165FA1"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p>
    <w:p w14:paraId="5B5F5996"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 xml:space="preserve">Építésügyi / építésfelügyeleti hatósági ügyekben érkezett állampolgári kérelmek, bejelentések továbbítása. </w:t>
      </w:r>
    </w:p>
    <w:p w14:paraId="73FCAEE0" w14:textId="77777777" w:rsidR="00190057" w:rsidRPr="00190057" w:rsidRDefault="00190057" w:rsidP="00190057">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190057">
        <w:rPr>
          <w:rFonts w:ascii="Times New Roman" w:hAnsi="Times New Roman"/>
          <w:sz w:val="24"/>
          <w:szCs w:val="24"/>
        </w:rPr>
        <w:t>Építésrendészeti eljárások kezdeményezése.</w:t>
      </w:r>
    </w:p>
    <w:p w14:paraId="44934E4D" w14:textId="77777777" w:rsidR="00190057" w:rsidRPr="003C4DFD" w:rsidRDefault="00190057" w:rsidP="00190057">
      <w:pPr>
        <w:ind w:left="0" w:firstLine="0"/>
        <w:rPr>
          <w:rFonts w:ascii="Times New Roman" w:hAnsi="Times New Roman"/>
          <w:sz w:val="24"/>
          <w:szCs w:val="24"/>
        </w:rPr>
      </w:pPr>
    </w:p>
    <w:p w14:paraId="7F3BE69B" w14:textId="6A6A1259" w:rsidR="003C4DFD" w:rsidRPr="005615AB" w:rsidRDefault="003C4DFD" w:rsidP="003C4DFD">
      <w:pPr>
        <w:ind w:left="709" w:firstLine="0"/>
        <w:rPr>
          <w:rFonts w:ascii="Times New Roman" w:hAnsi="Times New Roman"/>
          <w:sz w:val="24"/>
          <w:szCs w:val="24"/>
        </w:rPr>
      </w:pPr>
      <w:r w:rsidRPr="005615AB">
        <w:rPr>
          <w:rFonts w:ascii="Times New Roman" w:hAnsi="Times New Roman"/>
          <w:sz w:val="24"/>
          <w:szCs w:val="24"/>
        </w:rPr>
        <w:t xml:space="preserve">Hivatalunk 2013. január 1. napja óta nem lát el építésügyi hatósági feladatokat, </w:t>
      </w:r>
      <w:r w:rsidR="009835D9" w:rsidRPr="005615AB">
        <w:rPr>
          <w:rFonts w:ascii="Times New Roman" w:hAnsi="Times New Roman"/>
          <w:sz w:val="24"/>
          <w:szCs w:val="24"/>
        </w:rPr>
        <w:t xml:space="preserve">2020. március 1-jétől pedig megszűnt az építésügyi szolgáltatási pont is, </w:t>
      </w:r>
      <w:r w:rsidRPr="005615AB">
        <w:rPr>
          <w:rFonts w:ascii="Times New Roman" w:hAnsi="Times New Roman"/>
          <w:sz w:val="24"/>
          <w:szCs w:val="24"/>
        </w:rPr>
        <w:t xml:space="preserve">ennek ellenére az ügyfelek </w:t>
      </w:r>
      <w:r w:rsidR="009835D9" w:rsidRPr="005615AB">
        <w:rPr>
          <w:rFonts w:ascii="Times New Roman" w:hAnsi="Times New Roman"/>
          <w:sz w:val="24"/>
          <w:szCs w:val="24"/>
        </w:rPr>
        <w:t>jelentős része</w:t>
      </w:r>
      <w:r w:rsidRPr="005615AB">
        <w:rPr>
          <w:rFonts w:ascii="Times New Roman" w:hAnsi="Times New Roman"/>
          <w:sz w:val="24"/>
          <w:szCs w:val="24"/>
        </w:rPr>
        <w:t xml:space="preserve"> még mindig </w:t>
      </w:r>
      <w:r w:rsidR="009835D9" w:rsidRPr="005615AB">
        <w:rPr>
          <w:rFonts w:ascii="Times New Roman" w:hAnsi="Times New Roman"/>
          <w:sz w:val="24"/>
          <w:szCs w:val="24"/>
        </w:rPr>
        <w:t>itt szeretné kezdeményezni az építéshatósági eljárások lefolytatását, amely alapvetően a helyi sajátosságokra figyelemmel, illetve azokat ismerve indokolt is lehetne</w:t>
      </w:r>
      <w:r w:rsidRPr="005615AB">
        <w:rPr>
          <w:rFonts w:ascii="Times New Roman" w:hAnsi="Times New Roman"/>
          <w:sz w:val="24"/>
          <w:szCs w:val="24"/>
        </w:rPr>
        <w:t xml:space="preserve">. </w:t>
      </w:r>
    </w:p>
    <w:p w14:paraId="05F7CFD2" w14:textId="26312325" w:rsidR="003C4DFD" w:rsidRPr="005615AB" w:rsidRDefault="003C4DFD" w:rsidP="009835D9">
      <w:pPr>
        <w:ind w:left="0" w:firstLine="0"/>
        <w:rPr>
          <w:rFonts w:ascii="Times New Roman" w:hAnsi="Times New Roman"/>
          <w:sz w:val="24"/>
          <w:szCs w:val="24"/>
        </w:rPr>
      </w:pPr>
    </w:p>
    <w:p w14:paraId="0EEC527B" w14:textId="0A0F691B" w:rsidR="003C4DFD" w:rsidRPr="005615AB" w:rsidRDefault="003C4DFD" w:rsidP="003C4DFD">
      <w:pPr>
        <w:ind w:left="709" w:firstLine="0"/>
        <w:rPr>
          <w:rFonts w:ascii="Times New Roman" w:hAnsi="Times New Roman"/>
          <w:sz w:val="24"/>
          <w:szCs w:val="24"/>
        </w:rPr>
      </w:pPr>
      <w:r w:rsidRPr="005615AB">
        <w:rPr>
          <w:rFonts w:ascii="Times New Roman" w:hAnsi="Times New Roman"/>
          <w:sz w:val="24"/>
          <w:szCs w:val="24"/>
        </w:rPr>
        <w:t xml:space="preserve">Az </w:t>
      </w:r>
      <w:r w:rsidR="009835D9" w:rsidRPr="005615AB">
        <w:rPr>
          <w:rFonts w:ascii="Times New Roman" w:hAnsi="Times New Roman"/>
          <w:sz w:val="24"/>
          <w:szCs w:val="24"/>
        </w:rPr>
        <w:t>ügyintéző</w:t>
      </w:r>
      <w:r w:rsidRPr="005615AB">
        <w:rPr>
          <w:rFonts w:ascii="Times New Roman" w:hAnsi="Times New Roman"/>
          <w:sz w:val="24"/>
          <w:szCs w:val="24"/>
        </w:rPr>
        <w:t xml:space="preserve"> szorosan együttműködik a társhatóságokkal, az építésfelügyelettel és a helyszíni ellenőrzések során is jegyzőkönyvben rögzítve feltárja a jogsértéseket, majd azokat továbbítja az illetékes hatóságok számára.</w:t>
      </w:r>
    </w:p>
    <w:p w14:paraId="1B24EC16" w14:textId="77777777" w:rsidR="003C4DFD" w:rsidRPr="005615AB" w:rsidRDefault="003C4DFD" w:rsidP="003C4DFD">
      <w:pPr>
        <w:ind w:left="709" w:firstLine="0"/>
        <w:rPr>
          <w:rFonts w:ascii="Times New Roman" w:hAnsi="Times New Roman"/>
          <w:sz w:val="24"/>
          <w:szCs w:val="24"/>
        </w:rPr>
      </w:pPr>
    </w:p>
    <w:p w14:paraId="7281D2B1" w14:textId="77777777" w:rsidR="003C4DFD" w:rsidRPr="00312253" w:rsidRDefault="003C4DFD" w:rsidP="003C4DFD">
      <w:pPr>
        <w:ind w:left="709" w:firstLine="0"/>
        <w:rPr>
          <w:rFonts w:ascii="Times New Roman" w:hAnsi="Times New Roman"/>
          <w:sz w:val="24"/>
          <w:szCs w:val="24"/>
        </w:rPr>
      </w:pPr>
      <w:r w:rsidRPr="005615AB">
        <w:rPr>
          <w:rFonts w:ascii="Times New Roman" w:hAnsi="Times New Roman"/>
          <w:sz w:val="24"/>
          <w:szCs w:val="24"/>
        </w:rPr>
        <w:t>A katasztrófavédelmi adminisztrációs feladatokat, egyes környezetvédelmi feladatokat, valamint a címrendezési feladatokat is a hatósági irodában dolgozó ügyintéző látja el.</w:t>
      </w:r>
    </w:p>
    <w:p w14:paraId="656B7320" w14:textId="77777777" w:rsidR="003C4DFD" w:rsidRPr="00FE2342" w:rsidRDefault="003C4DFD" w:rsidP="003C4DFD">
      <w:pPr>
        <w:ind w:left="0" w:firstLine="0"/>
        <w:rPr>
          <w:rFonts w:ascii="Times New Roman" w:hAnsi="Times New Roman"/>
          <w:b/>
          <w:sz w:val="24"/>
          <w:szCs w:val="24"/>
          <w:highlight w:val="yellow"/>
        </w:rPr>
      </w:pPr>
    </w:p>
    <w:p w14:paraId="662C79CD" w14:textId="77113637" w:rsidR="003C4DFD" w:rsidRPr="00EA1AB1" w:rsidRDefault="00F450B3" w:rsidP="003C4DFD">
      <w:pPr>
        <w:pStyle w:val="Listaszerbekezds"/>
        <w:numPr>
          <w:ilvl w:val="1"/>
          <w:numId w:val="2"/>
        </w:numPr>
        <w:rPr>
          <w:rFonts w:ascii="Times New Roman" w:hAnsi="Times New Roman"/>
          <w:b/>
          <w:sz w:val="24"/>
          <w:szCs w:val="24"/>
        </w:rPr>
      </w:pPr>
      <w:r>
        <w:rPr>
          <w:rFonts w:ascii="Times New Roman" w:hAnsi="Times New Roman"/>
          <w:b/>
          <w:sz w:val="24"/>
          <w:szCs w:val="24"/>
        </w:rPr>
        <w:t xml:space="preserve"> </w:t>
      </w:r>
      <w:r w:rsidR="003C4DFD" w:rsidRPr="00EA1AB1">
        <w:rPr>
          <w:rFonts w:ascii="Times New Roman" w:hAnsi="Times New Roman"/>
          <w:b/>
          <w:sz w:val="24"/>
          <w:szCs w:val="24"/>
        </w:rPr>
        <w:t>Közterület-felügyelet</w:t>
      </w:r>
    </w:p>
    <w:p w14:paraId="53498BE2" w14:textId="77777777" w:rsidR="003C4DFD" w:rsidRPr="00EA1AB1" w:rsidRDefault="003C4DFD" w:rsidP="003C4DFD">
      <w:pPr>
        <w:rPr>
          <w:rFonts w:ascii="Times New Roman" w:hAnsi="Times New Roman"/>
          <w:b/>
          <w:sz w:val="24"/>
          <w:szCs w:val="24"/>
        </w:rPr>
      </w:pPr>
    </w:p>
    <w:p w14:paraId="4D143148"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Közterület-felügyelő köztisztviselő és feladatkörében eljárva hivatalos személy, számára feladatot a Közterület-felügyeletről szóló 1999. évi LXIII. törvény, kormányrendelet, illetve önkormányzati rendelet állapít meg.</w:t>
      </w:r>
    </w:p>
    <w:p w14:paraId="1AB38754"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745B51C4"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felügyelet feladata:</w:t>
      </w:r>
    </w:p>
    <w:p w14:paraId="6E5CCB81"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a közterületek jogszerű használatának, a közterületen folytatott engedélyhez, illetve útkezelői</w:t>
      </w:r>
    </w:p>
    <w:p w14:paraId="78F80514"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hozzájáruláshoz kötött tevékenység szabályszerűségének ellenőrzése;</w:t>
      </w:r>
    </w:p>
    <w:p w14:paraId="5DE7BBC9"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1E1C0109"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b) a közterület rendjére és tisztaságára vonatkozó jogszabály által tiltott tevékenység megelőzése,</w:t>
      </w:r>
    </w:p>
    <w:p w14:paraId="33608924"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megakadályozása, megszakítása, megszüntetése, illetve szankcionálása;</w:t>
      </w:r>
    </w:p>
    <w:p w14:paraId="1979FFE0"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c) közreműködés a közterület, az épített és a természeti környezet védelmében;</w:t>
      </w:r>
    </w:p>
    <w:p w14:paraId="7859E706"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d) közreműködés a közbiztonság és a közrend védelmében;</w:t>
      </w:r>
    </w:p>
    <w:p w14:paraId="2C00C94B"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e) közreműködés az önkormányzati vagyon védelmében;</w:t>
      </w:r>
    </w:p>
    <w:p w14:paraId="3536FC51"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f) közreműködés a köztisztaságra vonatkozó jogszabályok végrehajtásának ellenőrzésében;</w:t>
      </w:r>
    </w:p>
    <w:p w14:paraId="197A8080"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g) közreműködés állat-egészségügyi és ebrendészeti feladatok ellátásában;</w:t>
      </w:r>
    </w:p>
    <w:p w14:paraId="0BA07682"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25EF220F" w14:textId="340E116D"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lastRenderedPageBreak/>
        <w:t>A közterület felügyelet napi szintű feladata Solymár közterületén történő ellenőrzés szabálytalanság jelentése, kivizsgálása, szankcionálása. Napi szinten ellenőrzésre kerül a Koppány Márton utca, Munkás utca, Sport utca, Major utca, valamint az Akácfa utca jogszerű használata</w:t>
      </w:r>
      <w:r w:rsidR="00231092">
        <w:rPr>
          <w:rFonts w:ascii="Times New Roman" w:eastAsia="Times New Roman" w:hAnsi="Times New Roman"/>
          <w:color w:val="000000"/>
          <w:position w:val="-1"/>
          <w:sz w:val="24"/>
          <w:szCs w:val="24"/>
        </w:rPr>
        <w:t>,</w:t>
      </w:r>
      <w:r w:rsidRPr="0002134A">
        <w:rPr>
          <w:rFonts w:ascii="Times New Roman" w:eastAsia="Times New Roman" w:hAnsi="Times New Roman"/>
          <w:color w:val="000000"/>
          <w:position w:val="-1"/>
          <w:sz w:val="24"/>
          <w:szCs w:val="24"/>
        </w:rPr>
        <w:t xml:space="preserve"> mivel a felsorolt útszakaszokon időkorlátos behajtási engedély szükséges</w:t>
      </w:r>
      <w:r w:rsidR="00231092">
        <w:rPr>
          <w:rFonts w:ascii="Times New Roman" w:eastAsia="Times New Roman" w:hAnsi="Times New Roman"/>
          <w:color w:val="000000"/>
          <w:position w:val="-1"/>
          <w:sz w:val="24"/>
          <w:szCs w:val="24"/>
        </w:rPr>
        <w:t>,</w:t>
      </w:r>
      <w:r w:rsidRPr="0002134A">
        <w:rPr>
          <w:rFonts w:ascii="Times New Roman" w:eastAsia="Times New Roman" w:hAnsi="Times New Roman"/>
          <w:color w:val="000000"/>
          <w:position w:val="-1"/>
          <w:sz w:val="24"/>
          <w:szCs w:val="24"/>
        </w:rPr>
        <w:t xml:space="preserve"> illetve forgalomtechnikai változások történtek. A vasútállomáson, a Templom téren és a Páneurópa parkban a parkolás, a közterületen hagyott műszaki vizsgával nem rendelkező, illetve forgalomból kivont gépjárművek, a gyomos, gazos terültetek, a játszóterek szabályszerű használata, és minden olyan körülmény, ami veszélyezteti az élet- és vagyonbiztonságot.</w:t>
      </w:r>
    </w:p>
    <w:p w14:paraId="61FA6234"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5D964D0A"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közterület-felügyelet együttműködik:</w:t>
      </w:r>
    </w:p>
    <w:p w14:paraId="6A1664E7" w14:textId="77777777" w:rsid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 A rendőrséggel történő együttműködés keretében tevékenysége ellátásáról, annak körülményeiről a rendőrséget rendszeresen tájékoztatja.</w:t>
      </w:r>
    </w:p>
    <w:p w14:paraId="758578A2" w14:textId="77777777" w:rsidR="0002134A" w:rsidRPr="0002134A" w:rsidRDefault="0002134A" w:rsidP="0002134A">
      <w:pPr>
        <w:suppressAutoHyphens/>
        <w:ind w:leftChars="323" w:left="751"/>
        <w:outlineLvl w:val="0"/>
        <w:rPr>
          <w:rFonts w:ascii="Times New Roman" w:eastAsia="Times New Roman" w:hAnsi="Times New Roman"/>
          <w:color w:val="000000"/>
          <w:position w:val="-1"/>
          <w:sz w:val="24"/>
          <w:szCs w:val="24"/>
        </w:rPr>
      </w:pPr>
    </w:p>
    <w:p w14:paraId="2A1B71EC" w14:textId="7AA95E05" w:rsid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 Ha a rendőrség a felügyelet illetékességi területét érintő fokozott ellenőrzést hajt végre, a fokozott</w:t>
      </w:r>
      <w:r>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ellenőrzés ideje alatt - a rendőrség kérésére - a felügyelet a feladatainak végrehajtását és szolgálatának</w:t>
      </w:r>
      <w:r>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szervezését egyezteti a rendőrséggel.</w:t>
      </w:r>
    </w:p>
    <w:p w14:paraId="04E7EF08"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79EE2733" w14:textId="77777777" w:rsid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közterületet figyelő kamerarendszer napi szintű ellenőrzése is a közterület-felügyelet feladata. A rendőrséghez érkezett feljelentések alkalmával, a közterület-felügyelet feladata a kamerafelvételek visszatekintése, az adatok mentése, a felvétel átadása a rendőrségnek.</w:t>
      </w:r>
    </w:p>
    <w:p w14:paraId="476FCFF0"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4062BFC5" w14:textId="2788FAD0" w:rsid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község területén az illegális árusok okoznak néha problémát, de a Rendőrséggel és a környező közterület-felügyelőkkel együttes erővel megoldjuk.</w:t>
      </w:r>
    </w:p>
    <w:p w14:paraId="30C600D2"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2763C64E" w14:textId="77777777" w:rsid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közterület-felügyelet együtt működik a Polgármesteri Hivatal hatósági osztályával. Rendszeresen járunk a hatósági ügyintézővel, a környezetvédelmi kollégával, a birtokvédelmi és egyéb állampolgári bejelentések kivizsgálásának ügyében. Munkájukat jelenlétünkkel és a helyszínen készített képfelvételekkel segítjük.</w:t>
      </w:r>
    </w:p>
    <w:p w14:paraId="7D1D3068"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39BB5ABB"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 feladatok közé tartozik, hogy a lakossággal betartassuk a jogszabályokat, a helyi rendeleteket.</w:t>
      </w:r>
    </w:p>
    <w:p w14:paraId="63947AD8"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5239922D"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Napi szinten felügyeletre kerülnek a járdák, utak a balesetveszély megelőzése érdekében, valamint figyeljük az engedély nélkül használt közterületeket, a kivágott fákat, az illegálisan lerakott hulladékokat, a</w:t>
      </w:r>
    </w:p>
    <w:p w14:paraId="56F0E66B" w14:textId="7A562E0A"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color w:val="000000"/>
          <w:position w:val="-1"/>
          <w:sz w:val="24"/>
          <w:szCs w:val="24"/>
        </w:rPr>
        <w:t xml:space="preserve">közterületen gazdátlanul kóborló kutyákat, a közterületre kihelyezett roncsautókat. A köztisztaságra vonatkozó jogszabályok betartatása fontos feladat. A </w:t>
      </w:r>
      <w:r w:rsidR="00151C8C">
        <w:rPr>
          <w:rFonts w:ascii="Times New Roman" w:eastAsia="Times New Roman" w:hAnsi="Times New Roman"/>
          <w:color w:val="000000"/>
          <w:position w:val="-1"/>
          <w:sz w:val="24"/>
          <w:szCs w:val="24"/>
        </w:rPr>
        <w:t>falu</w:t>
      </w:r>
      <w:r w:rsidRPr="0002134A">
        <w:rPr>
          <w:rFonts w:ascii="Times New Roman" w:eastAsia="Times New Roman" w:hAnsi="Times New Roman"/>
          <w:color w:val="000000"/>
          <w:position w:val="-1"/>
          <w:sz w:val="24"/>
          <w:szCs w:val="24"/>
        </w:rPr>
        <w:t xml:space="preserve"> lakói - tisztelet a kivételeknek - nincsenek tisztában környezetük védelme érdekében a feladatukkal és a</w:t>
      </w:r>
      <w:r>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kötelezettségeikkel. Sokan úgy gondolják, hogy joguk van mindenhez, de a törvény által előírt kötelezettségüket nem ismerik. Az ingatlanok előtti járdaszakasz, és a közterületek tisztántartása minden ingatlan tulajdonosnak állampolgári kötelessége. A nyári parlagfű szezonban sok lakossági bejelentést kell kivizsgálni.</w:t>
      </w:r>
    </w:p>
    <w:p w14:paraId="72C48C6E" w14:textId="62554616"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position w:val="-1"/>
          <w:sz w:val="24"/>
          <w:szCs w:val="24"/>
        </w:rPr>
        <w:lastRenderedPageBreak/>
        <w:t>Mindennap a solymári Vasútállomáson történő parkolást is ellenőrizzük, zöldterületen való megállást és szabálytalan várakozást szankcionáljuk.</w:t>
      </w:r>
    </w:p>
    <w:p w14:paraId="794C57EF" w14:textId="1101E8BB"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position w:val="-1"/>
          <w:sz w:val="24"/>
          <w:szCs w:val="24"/>
        </w:rPr>
        <w:t>Egész évben ellenőriztük a település közterületeire illegálisan kihelyezett üzemképtelen gépjárműveket, 3</w:t>
      </w:r>
      <w:r w:rsidR="00151C8C">
        <w:rPr>
          <w:rFonts w:ascii="Times New Roman" w:eastAsia="Times New Roman" w:hAnsi="Times New Roman"/>
          <w:position w:val="-1"/>
          <w:sz w:val="24"/>
          <w:szCs w:val="24"/>
        </w:rPr>
        <w:t>1</w:t>
      </w:r>
      <w:r w:rsidRPr="0002134A">
        <w:rPr>
          <w:rFonts w:ascii="Times New Roman" w:eastAsia="Times New Roman" w:hAnsi="Times New Roman"/>
          <w:position w:val="-1"/>
          <w:sz w:val="24"/>
          <w:szCs w:val="24"/>
        </w:rPr>
        <w:t xml:space="preserve"> alk</w:t>
      </w:r>
      <w:r w:rsidR="00231092">
        <w:rPr>
          <w:rFonts w:ascii="Times New Roman" w:eastAsia="Times New Roman" w:hAnsi="Times New Roman"/>
          <w:position w:val="-1"/>
          <w:sz w:val="24"/>
          <w:szCs w:val="24"/>
        </w:rPr>
        <w:t>al</w:t>
      </w:r>
      <w:r w:rsidRPr="0002134A">
        <w:rPr>
          <w:rFonts w:ascii="Times New Roman" w:eastAsia="Times New Roman" w:hAnsi="Times New Roman"/>
          <w:position w:val="-1"/>
          <w:sz w:val="24"/>
          <w:szCs w:val="24"/>
        </w:rPr>
        <w:t>ommal lett megszüntetve a szabálytalan tárolás.</w:t>
      </w:r>
    </w:p>
    <w:p w14:paraId="00D67552"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p>
    <w:p w14:paraId="3E5F8A41" w14:textId="77777777" w:rsidR="0002134A" w:rsidRPr="0002134A" w:rsidRDefault="0002134A" w:rsidP="0002134A">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Feladatainkat szolgálati autóval látjuk el, melyet a Solymár Nagyközség Önkormányzata rendelkezésünkre bocsátott.</w:t>
      </w:r>
    </w:p>
    <w:p w14:paraId="7247B3AE" w14:textId="358C9332"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position w:val="-1"/>
          <w:sz w:val="24"/>
          <w:szCs w:val="24"/>
        </w:rPr>
        <w:t>Napi szinten reggelente a Koppány Márton utcán történő engedély nélküli behajtást ellenőrizzük, illetve a rendőrséggel közösen az Akácfa utcán is ellenőrizzük a behajtást.</w:t>
      </w:r>
    </w:p>
    <w:p w14:paraId="43C51E3C" w14:textId="136AC853"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position w:val="-1"/>
          <w:sz w:val="24"/>
          <w:szCs w:val="24"/>
        </w:rPr>
        <w:t>Kisiskolánál szoktuk jelenlétünkkel biztosítani a gyerekek iskolába való biztonságos megérkezését.</w:t>
      </w:r>
    </w:p>
    <w:p w14:paraId="7C25BFBB" w14:textId="77777777" w:rsidR="0002134A" w:rsidRPr="0002134A" w:rsidRDefault="0002134A" w:rsidP="0002134A">
      <w:pPr>
        <w:suppressAutoHyphens/>
        <w:ind w:leftChars="321" w:left="706" w:firstLine="1"/>
        <w:outlineLvl w:val="0"/>
        <w:rPr>
          <w:rFonts w:ascii="Times New Roman" w:eastAsia="Times New Roman" w:hAnsi="Times New Roman"/>
          <w:position w:val="-1"/>
          <w:sz w:val="24"/>
          <w:szCs w:val="24"/>
        </w:rPr>
      </w:pPr>
      <w:r w:rsidRPr="0002134A">
        <w:rPr>
          <w:rFonts w:ascii="Times New Roman" w:eastAsia="Times New Roman" w:hAnsi="Times New Roman"/>
          <w:position w:val="-1"/>
          <w:sz w:val="24"/>
          <w:szCs w:val="24"/>
        </w:rPr>
        <w:t>15 óra után sűrű ellenőrzést foganatosítunk a Sport utcai engedély nélkül behajtókkal szemben.</w:t>
      </w:r>
    </w:p>
    <w:p w14:paraId="4F396444" w14:textId="77777777" w:rsidR="0002134A" w:rsidRPr="0002134A" w:rsidRDefault="0002134A" w:rsidP="00231092">
      <w:pPr>
        <w:suppressAutoHyphens/>
        <w:ind w:leftChars="340" w:left="788"/>
        <w:outlineLvl w:val="0"/>
        <w:rPr>
          <w:rFonts w:ascii="Times New Roman" w:eastAsia="Times New Roman" w:hAnsi="Times New Roman"/>
          <w:position w:val="-1"/>
          <w:sz w:val="24"/>
          <w:szCs w:val="24"/>
        </w:rPr>
      </w:pPr>
    </w:p>
    <w:p w14:paraId="6191786F" w14:textId="289F868B" w:rsidR="0002134A" w:rsidRPr="0002134A" w:rsidRDefault="0002134A" w:rsidP="00231092">
      <w:pPr>
        <w:suppressAutoHyphens/>
        <w:ind w:leftChars="321" w:left="706" w:firstLine="1"/>
        <w:outlineLvl w:val="0"/>
        <w:rPr>
          <w:rFonts w:ascii="Times New Roman" w:eastAsia="Times New Roman" w:hAnsi="Times New Roman"/>
          <w:color w:val="000000"/>
          <w:position w:val="-1"/>
          <w:sz w:val="24"/>
          <w:szCs w:val="24"/>
        </w:rPr>
      </w:pPr>
      <w:r w:rsidRPr="0002134A">
        <w:rPr>
          <w:rFonts w:ascii="Times New Roman" w:eastAsia="Times New Roman" w:hAnsi="Times New Roman"/>
          <w:color w:val="000000"/>
          <w:position w:val="-1"/>
          <w:sz w:val="24"/>
          <w:szCs w:val="24"/>
        </w:rPr>
        <w:t>Az elhanyagolt kertek, a be nem épített ingatlanok sok problémát okoznak. Az elmúlt évekhez képest</w:t>
      </w:r>
      <w:r w:rsidR="00231092">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202</w:t>
      </w:r>
      <w:r w:rsidR="00F23ACF">
        <w:rPr>
          <w:rFonts w:ascii="Times New Roman" w:eastAsia="Times New Roman" w:hAnsi="Times New Roman"/>
          <w:position w:val="-1"/>
          <w:sz w:val="24"/>
          <w:szCs w:val="24"/>
        </w:rPr>
        <w:t>4</w:t>
      </w:r>
      <w:r w:rsidRPr="0002134A">
        <w:rPr>
          <w:rFonts w:ascii="Times New Roman" w:eastAsia="Times New Roman" w:hAnsi="Times New Roman"/>
          <w:color w:val="000000"/>
          <w:position w:val="-1"/>
          <w:sz w:val="24"/>
          <w:szCs w:val="24"/>
        </w:rPr>
        <w:t>-ben azonban, jóval kevesebb figyelmeztetést kellett kiküldenünk gyomos, gazos, elhanyagolt</w:t>
      </w:r>
      <w:r w:rsidR="00231092">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ingatlanok tulajdonosainak. Az a tapasztalat, hogy a lakosság többsége, az elmúlt években kiküldött</w:t>
      </w:r>
      <w:r w:rsidR="00231092">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felszólítás után, már figyelmeztetés nélkül rendbe teszi, és tisztán tartja a kertjét, ingatlanát, és az</w:t>
      </w:r>
      <w:r w:rsidR="00231092">
        <w:rPr>
          <w:rFonts w:ascii="Times New Roman" w:eastAsia="Times New Roman" w:hAnsi="Times New Roman"/>
          <w:color w:val="000000"/>
          <w:position w:val="-1"/>
          <w:sz w:val="24"/>
          <w:szCs w:val="24"/>
        </w:rPr>
        <w:t xml:space="preserve"> </w:t>
      </w:r>
      <w:r w:rsidRPr="0002134A">
        <w:rPr>
          <w:rFonts w:ascii="Times New Roman" w:eastAsia="Times New Roman" w:hAnsi="Times New Roman"/>
          <w:color w:val="000000"/>
          <w:position w:val="-1"/>
          <w:sz w:val="24"/>
          <w:szCs w:val="24"/>
        </w:rPr>
        <w:t>ingatlan előtti közterületet.</w:t>
      </w:r>
    </w:p>
    <w:p w14:paraId="6D56DFEC" w14:textId="77777777" w:rsidR="004F11E8" w:rsidRDefault="004F11E8" w:rsidP="007F0E8C">
      <w:pPr>
        <w:ind w:left="0" w:firstLine="0"/>
        <w:rPr>
          <w:sz w:val="24"/>
          <w:szCs w:val="24"/>
          <w:highlight w:val="yellow"/>
        </w:rPr>
      </w:pPr>
    </w:p>
    <w:p w14:paraId="51720C11" w14:textId="77777777" w:rsidR="00AC32CD" w:rsidRPr="00FE2342" w:rsidRDefault="00AC32CD" w:rsidP="007F0E8C">
      <w:pPr>
        <w:ind w:left="0" w:firstLine="0"/>
        <w:rPr>
          <w:sz w:val="24"/>
          <w:szCs w:val="24"/>
          <w:highlight w:val="yellow"/>
        </w:rPr>
      </w:pPr>
    </w:p>
    <w:p w14:paraId="46B83A01" w14:textId="77777777" w:rsidR="004342F8" w:rsidRPr="00094377" w:rsidRDefault="004342F8" w:rsidP="00271311">
      <w:pPr>
        <w:pStyle w:val="Listaszerbekezds"/>
        <w:numPr>
          <w:ilvl w:val="0"/>
          <w:numId w:val="2"/>
        </w:numPr>
        <w:ind w:hanging="720"/>
        <w:rPr>
          <w:rFonts w:ascii="Times New Roman" w:hAnsi="Times New Roman"/>
          <w:b/>
          <w:sz w:val="24"/>
          <w:szCs w:val="24"/>
        </w:rPr>
      </w:pPr>
      <w:r w:rsidRPr="00094377">
        <w:rPr>
          <w:rFonts w:ascii="Times New Roman" w:hAnsi="Times New Roman"/>
          <w:b/>
          <w:sz w:val="24"/>
          <w:szCs w:val="24"/>
        </w:rPr>
        <w:t>Önkormányzati feladatok a számok tükrében</w:t>
      </w:r>
    </w:p>
    <w:p w14:paraId="2496083D" w14:textId="77777777" w:rsidR="004342F8" w:rsidRPr="00094377" w:rsidRDefault="004342F8" w:rsidP="003E7903">
      <w:pPr>
        <w:rPr>
          <w:rFonts w:ascii="Times New Roman" w:hAnsi="Times New Roman"/>
          <w:b/>
          <w:sz w:val="24"/>
          <w:szCs w:val="24"/>
        </w:rPr>
      </w:pPr>
    </w:p>
    <w:p w14:paraId="10249DD9" w14:textId="77777777" w:rsidR="002F5A05" w:rsidRDefault="004342F8" w:rsidP="00BA3CE0">
      <w:pPr>
        <w:ind w:left="709" w:firstLine="0"/>
        <w:rPr>
          <w:rFonts w:ascii="Times New Roman" w:hAnsi="Times New Roman"/>
          <w:sz w:val="24"/>
          <w:szCs w:val="24"/>
        </w:rPr>
      </w:pPr>
      <w:r w:rsidRPr="00BA71C2">
        <w:rPr>
          <w:rFonts w:ascii="Times New Roman" w:hAnsi="Times New Roman"/>
          <w:sz w:val="24"/>
          <w:szCs w:val="24"/>
        </w:rPr>
        <w:t xml:space="preserve">2015. </w:t>
      </w:r>
      <w:r w:rsidR="00523700" w:rsidRPr="00BA71C2">
        <w:rPr>
          <w:rFonts w:ascii="Times New Roman" w:hAnsi="Times New Roman"/>
          <w:sz w:val="24"/>
          <w:szCs w:val="24"/>
        </w:rPr>
        <w:t xml:space="preserve">év </w:t>
      </w:r>
      <w:r w:rsidRPr="00BA71C2">
        <w:rPr>
          <w:rFonts w:ascii="Times New Roman" w:hAnsi="Times New Roman"/>
          <w:sz w:val="24"/>
          <w:szCs w:val="24"/>
        </w:rPr>
        <w:t>tavaszától az önkormányzati feladatokat túlnyomó részt a polgármesteri hivatal műszaki irodája látja el, a műszaki iroda alapjait a településfejlesztési, vagyongazdálkodási és beruházási csoport biztosítja. Több alkalommal jeleztük, hogy bár az építéshatósági feladatok elkerültek, többlet feladat „szivárgott” vissza a településképi véleményezési eljárás formájában, így teljes mértékben indokolt volt ismételten irodát szervezni, ugyanakkor a képlékeny jogszabályi környezet sajnos főleg ezen a területen jelentős problémákat tár fel</w:t>
      </w:r>
      <w:r w:rsidR="00BA71C2" w:rsidRPr="00BA71C2">
        <w:rPr>
          <w:rFonts w:ascii="Times New Roman" w:hAnsi="Times New Roman"/>
          <w:sz w:val="24"/>
          <w:szCs w:val="24"/>
        </w:rPr>
        <w:t xml:space="preserve"> (pl. a telekalakításokkal összefüggő szakhatósági </w:t>
      </w:r>
      <w:r w:rsidR="00BA71C2">
        <w:rPr>
          <w:rFonts w:ascii="Times New Roman" w:hAnsi="Times New Roman"/>
          <w:sz w:val="24"/>
          <w:szCs w:val="24"/>
        </w:rPr>
        <w:t>feladatok hatáskörének átadása az állami főépítész részére</w:t>
      </w:r>
      <w:r w:rsidR="00BA71C2" w:rsidRPr="00BA71C2">
        <w:rPr>
          <w:rFonts w:ascii="Times New Roman" w:hAnsi="Times New Roman"/>
          <w:sz w:val="24"/>
          <w:szCs w:val="24"/>
        </w:rPr>
        <w:t>)</w:t>
      </w:r>
      <w:r w:rsidRPr="00BA71C2">
        <w:rPr>
          <w:rFonts w:ascii="Times New Roman" w:hAnsi="Times New Roman"/>
          <w:sz w:val="24"/>
          <w:szCs w:val="24"/>
        </w:rPr>
        <w:t>.</w:t>
      </w:r>
      <w:r w:rsidR="00D964C4" w:rsidRPr="00BA71C2">
        <w:rPr>
          <w:rFonts w:ascii="Times New Roman" w:hAnsi="Times New Roman"/>
          <w:sz w:val="24"/>
          <w:szCs w:val="24"/>
        </w:rPr>
        <w:t xml:space="preserve"> </w:t>
      </w:r>
      <w:r w:rsidR="002F5A05">
        <w:rPr>
          <w:rFonts w:ascii="Times New Roman" w:hAnsi="Times New Roman"/>
          <w:sz w:val="24"/>
          <w:szCs w:val="24"/>
        </w:rPr>
        <w:t xml:space="preserve">E körben az önkormányzatok érdekérvényesítő szerepe eredményeképp újabb és újabb feladatok mellé a hivatalnak erőforrásokat kell rendelnie. </w:t>
      </w:r>
    </w:p>
    <w:p w14:paraId="099AD892" w14:textId="77777777" w:rsidR="002F5A05" w:rsidRDefault="002F5A05" w:rsidP="00BA3CE0">
      <w:pPr>
        <w:ind w:left="709" w:firstLine="0"/>
        <w:rPr>
          <w:rFonts w:ascii="Times New Roman" w:hAnsi="Times New Roman"/>
          <w:sz w:val="24"/>
          <w:szCs w:val="24"/>
        </w:rPr>
      </w:pPr>
    </w:p>
    <w:p w14:paraId="2AC6D7C4" w14:textId="67C848B9" w:rsidR="004342F8" w:rsidRPr="00094377" w:rsidRDefault="00D964C4" w:rsidP="00BA3CE0">
      <w:pPr>
        <w:ind w:left="709" w:firstLine="0"/>
        <w:rPr>
          <w:rFonts w:ascii="Times New Roman" w:hAnsi="Times New Roman"/>
          <w:sz w:val="24"/>
          <w:szCs w:val="24"/>
        </w:rPr>
      </w:pPr>
      <w:r w:rsidRPr="00BA71C2">
        <w:rPr>
          <w:rFonts w:ascii="Times New Roman" w:hAnsi="Times New Roman"/>
          <w:sz w:val="24"/>
          <w:szCs w:val="24"/>
        </w:rPr>
        <w:t xml:space="preserve">A </w:t>
      </w:r>
      <w:r w:rsidR="00AB7407">
        <w:rPr>
          <w:rFonts w:ascii="Times New Roman" w:hAnsi="Times New Roman"/>
          <w:sz w:val="24"/>
          <w:szCs w:val="24"/>
        </w:rPr>
        <w:t>folyamatos</w:t>
      </w:r>
      <w:r w:rsidRPr="00BA71C2">
        <w:rPr>
          <w:rFonts w:ascii="Times New Roman" w:hAnsi="Times New Roman"/>
          <w:sz w:val="24"/>
          <w:szCs w:val="24"/>
        </w:rPr>
        <w:t xml:space="preserve"> építkezési kedv mellett figyelemmel kell lenni arra, hogy az építéshatósági jogkörök elvonása a helyi hivatal </w:t>
      </w:r>
      <w:r w:rsidRPr="00BA71C2">
        <w:rPr>
          <w:rFonts w:ascii="Times New Roman" w:hAnsi="Times New Roman"/>
          <w:i/>
          <w:sz w:val="24"/>
          <w:szCs w:val="24"/>
        </w:rPr>
        <w:t xml:space="preserve">prompt </w:t>
      </w:r>
      <w:r w:rsidRPr="00BA71C2">
        <w:rPr>
          <w:rFonts w:ascii="Times New Roman" w:hAnsi="Times New Roman"/>
          <w:sz w:val="24"/>
          <w:szCs w:val="24"/>
        </w:rPr>
        <w:t>ellenőrzési lehetőségét kizárja. Folyamatosan továbbítanunk kell a bejelentéseket, vagy az észlelt illegális építkez</w:t>
      </w:r>
      <w:r w:rsidR="00861214" w:rsidRPr="00BA71C2">
        <w:rPr>
          <w:rFonts w:ascii="Times New Roman" w:hAnsi="Times New Roman"/>
          <w:sz w:val="24"/>
          <w:szCs w:val="24"/>
        </w:rPr>
        <w:t>éseket a felügyeleti szerveknek, azok pedig saját jogértelmezésük szerint eljárnak, vagy nem járnak el.</w:t>
      </w:r>
    </w:p>
    <w:p w14:paraId="2950383F" w14:textId="77777777" w:rsidR="004342F8" w:rsidRPr="00FE2342" w:rsidRDefault="004342F8" w:rsidP="00ED274B">
      <w:pPr>
        <w:ind w:left="0" w:firstLine="0"/>
        <w:rPr>
          <w:rFonts w:ascii="Times New Roman" w:hAnsi="Times New Roman"/>
          <w:b/>
          <w:color w:val="FF0000"/>
          <w:sz w:val="24"/>
          <w:szCs w:val="24"/>
          <w:highlight w:val="yellow"/>
        </w:rPr>
      </w:pPr>
    </w:p>
    <w:p w14:paraId="058A8BA7" w14:textId="77777777" w:rsidR="004342F8" w:rsidRPr="006B0E5C" w:rsidRDefault="004342F8" w:rsidP="00ED274B">
      <w:pPr>
        <w:pStyle w:val="Listaszerbekezds"/>
        <w:numPr>
          <w:ilvl w:val="1"/>
          <w:numId w:val="2"/>
        </w:numPr>
        <w:rPr>
          <w:rFonts w:ascii="Times New Roman" w:hAnsi="Times New Roman"/>
          <w:b/>
          <w:sz w:val="24"/>
          <w:szCs w:val="24"/>
        </w:rPr>
      </w:pPr>
      <w:r w:rsidRPr="006B0E5C">
        <w:rPr>
          <w:rFonts w:ascii="Times New Roman" w:hAnsi="Times New Roman"/>
          <w:b/>
          <w:sz w:val="24"/>
          <w:szCs w:val="24"/>
        </w:rPr>
        <w:t xml:space="preserve"> Vagyongazdálkodási feladatok</w:t>
      </w:r>
    </w:p>
    <w:p w14:paraId="2F1C3313" w14:textId="77777777" w:rsidR="004342F8" w:rsidRPr="006B0E5C" w:rsidRDefault="004342F8" w:rsidP="003E7903">
      <w:pPr>
        <w:rPr>
          <w:rFonts w:ascii="Times New Roman" w:hAnsi="Times New Roman"/>
          <w:b/>
          <w:sz w:val="24"/>
          <w:szCs w:val="24"/>
        </w:rPr>
      </w:pPr>
    </w:p>
    <w:p w14:paraId="67E03C96" w14:textId="77777777" w:rsidR="006F05E2" w:rsidRPr="00446B99" w:rsidRDefault="006F05E2" w:rsidP="006B0E5C">
      <w:pPr>
        <w:pStyle w:val="Listaszerbekezds"/>
        <w:numPr>
          <w:ilvl w:val="2"/>
          <w:numId w:val="2"/>
        </w:numPr>
        <w:ind w:left="709" w:firstLine="0"/>
        <w:rPr>
          <w:rFonts w:ascii="Times New Roman" w:hAnsi="Times New Roman"/>
          <w:i/>
          <w:iCs/>
          <w:sz w:val="24"/>
          <w:szCs w:val="24"/>
        </w:rPr>
      </w:pPr>
      <w:r w:rsidRPr="00446B99">
        <w:rPr>
          <w:rFonts w:ascii="Times New Roman" w:hAnsi="Times New Roman"/>
          <w:i/>
          <w:iCs/>
          <w:sz w:val="24"/>
          <w:szCs w:val="24"/>
        </w:rPr>
        <w:t xml:space="preserve">Bizottsági munka: </w:t>
      </w:r>
    </w:p>
    <w:p w14:paraId="20813AC8" w14:textId="77777777" w:rsidR="009B415A" w:rsidRPr="00446B99" w:rsidRDefault="009B415A" w:rsidP="0059513C">
      <w:pPr>
        <w:ind w:left="709" w:firstLine="0"/>
        <w:rPr>
          <w:rFonts w:ascii="Times New Roman" w:hAnsi="Times New Roman"/>
          <w:sz w:val="24"/>
          <w:szCs w:val="24"/>
        </w:rPr>
      </w:pPr>
    </w:p>
    <w:p w14:paraId="5D9F1C2A" w14:textId="77777777" w:rsidR="002F5A05" w:rsidRPr="002F5A05" w:rsidRDefault="002F5A05" w:rsidP="002F5A05">
      <w:pPr>
        <w:ind w:left="1134" w:hanging="425"/>
        <w:rPr>
          <w:rFonts w:ascii="Times New Roman" w:hAnsi="Times New Roman"/>
          <w:sz w:val="24"/>
          <w:szCs w:val="24"/>
        </w:rPr>
      </w:pPr>
      <w:r w:rsidRPr="002F5A05">
        <w:rPr>
          <w:rFonts w:ascii="Times New Roman" w:hAnsi="Times New Roman"/>
          <w:sz w:val="24"/>
          <w:szCs w:val="24"/>
        </w:rPr>
        <w:t>-</w:t>
      </w:r>
      <w:r w:rsidRPr="002F5A05">
        <w:rPr>
          <w:rFonts w:ascii="Times New Roman" w:hAnsi="Times New Roman"/>
          <w:sz w:val="24"/>
          <w:szCs w:val="24"/>
        </w:rPr>
        <w:tab/>
        <w:t xml:space="preserve">A folyamatban lévő területrendezési és vagyongazdálkodási ügyekkel kapcsolatos előterjesztések bizottsági és testületi ülésekre történő előkészítése, jegyzőkönyvek megírása. </w:t>
      </w:r>
    </w:p>
    <w:p w14:paraId="3C087297" w14:textId="77777777" w:rsidR="002F5A05" w:rsidRPr="002F5A05" w:rsidRDefault="002F5A05" w:rsidP="002F5A05">
      <w:pPr>
        <w:ind w:left="1134" w:hanging="425"/>
        <w:rPr>
          <w:rFonts w:ascii="Times New Roman" w:hAnsi="Times New Roman"/>
          <w:sz w:val="24"/>
          <w:szCs w:val="24"/>
        </w:rPr>
      </w:pPr>
      <w:r w:rsidRPr="002F5A05">
        <w:rPr>
          <w:rFonts w:ascii="Times New Roman" w:hAnsi="Times New Roman"/>
          <w:sz w:val="24"/>
          <w:szCs w:val="24"/>
        </w:rPr>
        <w:t>-</w:t>
      </w:r>
      <w:r w:rsidRPr="002F5A05">
        <w:rPr>
          <w:rFonts w:ascii="Times New Roman" w:hAnsi="Times New Roman"/>
          <w:sz w:val="24"/>
          <w:szCs w:val="24"/>
        </w:rPr>
        <w:tab/>
        <w:t xml:space="preserve">A Településfejlesztési Bizottság 2024. évben 8 ülést tartott és 70 határozatot hozott. Személy szerint 34 db előterjesztést írtam. </w:t>
      </w:r>
    </w:p>
    <w:p w14:paraId="1A948EC2" w14:textId="2B20E3F2" w:rsidR="0059513C" w:rsidRDefault="002F5A05" w:rsidP="002F5A05">
      <w:pPr>
        <w:ind w:left="1134" w:hanging="425"/>
        <w:rPr>
          <w:rFonts w:ascii="Times New Roman" w:hAnsi="Times New Roman"/>
          <w:sz w:val="24"/>
          <w:szCs w:val="24"/>
        </w:rPr>
      </w:pPr>
      <w:r w:rsidRPr="002F5A05">
        <w:rPr>
          <w:rFonts w:ascii="Times New Roman" w:hAnsi="Times New Roman"/>
          <w:sz w:val="24"/>
          <w:szCs w:val="24"/>
        </w:rPr>
        <w:t>-</w:t>
      </w:r>
      <w:r w:rsidRPr="002F5A05">
        <w:rPr>
          <w:rFonts w:ascii="Times New Roman" w:hAnsi="Times New Roman"/>
          <w:sz w:val="24"/>
          <w:szCs w:val="24"/>
        </w:rPr>
        <w:tab/>
        <w:t>A bizottsági munkám nagy részét a területrendezési ügyek adják. Az önkormányzati munkám nagy részét képezte az ingatlanok értékesítését megelőző munka (értékbecslések, geodéziai felmérések, árverési hirdetmények kiírása), majd az azt követő árverés lefolytatásában való részvétel, az adásvételi szerződések megkötésével kapcsolatos dokumentumok összeállítása, ügyvédekkel történő egyeztetések, ingatlan-nyilvántartási bejegyzéshez szükséges iratok benyújtása a Földhivatal felé. Az ingatlan értékesítések területén aktív részvétel az Otthon Centrum Ingatlanirodával történő együttműködés során. Az értékesítések és a telekalakítás során létrejövő ajándékozási szerződések száma megcsappantak az előző évekhez képest, melyet nagymértékben befolyásolt az ingatlanpiacon bekövetkezett válság.</w:t>
      </w:r>
    </w:p>
    <w:p w14:paraId="478D63BA" w14:textId="77777777" w:rsidR="002F5A05" w:rsidRPr="00146F88" w:rsidRDefault="002F5A05" w:rsidP="002F5A05">
      <w:pPr>
        <w:ind w:left="0" w:firstLine="0"/>
      </w:pPr>
    </w:p>
    <w:p w14:paraId="4446F5BE" w14:textId="4B3BCFB3" w:rsidR="004342F8" w:rsidRPr="00146F88" w:rsidRDefault="004342F8" w:rsidP="009B415A">
      <w:pPr>
        <w:pStyle w:val="Listaszerbekezds"/>
        <w:numPr>
          <w:ilvl w:val="2"/>
          <w:numId w:val="19"/>
        </w:numPr>
        <w:rPr>
          <w:rFonts w:ascii="Times New Roman" w:hAnsi="Times New Roman"/>
          <w:i/>
          <w:sz w:val="24"/>
          <w:szCs w:val="24"/>
        </w:rPr>
      </w:pPr>
      <w:r w:rsidRPr="00146F88">
        <w:rPr>
          <w:rFonts w:ascii="Times New Roman" w:hAnsi="Times New Roman"/>
          <w:i/>
          <w:sz w:val="24"/>
          <w:szCs w:val="24"/>
        </w:rPr>
        <w:t>A település</w:t>
      </w:r>
      <w:r w:rsidR="00094377" w:rsidRPr="00146F88">
        <w:rPr>
          <w:rFonts w:ascii="Times New Roman" w:hAnsi="Times New Roman"/>
          <w:i/>
          <w:sz w:val="24"/>
          <w:szCs w:val="24"/>
        </w:rPr>
        <w:t>képi</w:t>
      </w:r>
      <w:r w:rsidRPr="00146F88">
        <w:rPr>
          <w:rFonts w:ascii="Times New Roman" w:hAnsi="Times New Roman"/>
          <w:i/>
          <w:sz w:val="24"/>
          <w:szCs w:val="24"/>
        </w:rPr>
        <w:t xml:space="preserve"> munka</w:t>
      </w:r>
    </w:p>
    <w:p w14:paraId="714E60E6" w14:textId="77777777" w:rsidR="009B5B35" w:rsidRPr="00146F88" w:rsidRDefault="009B5B35" w:rsidP="009B5B35">
      <w:pPr>
        <w:pStyle w:val="Listaszerbekezds"/>
        <w:ind w:left="1428" w:firstLine="0"/>
        <w:rPr>
          <w:rFonts w:ascii="Times New Roman" w:hAnsi="Times New Roman"/>
          <w:i/>
          <w:sz w:val="24"/>
          <w:szCs w:val="24"/>
        </w:rPr>
      </w:pPr>
    </w:p>
    <w:p w14:paraId="66E84074" w14:textId="0397EBE4" w:rsidR="001026CA" w:rsidRPr="00146F88" w:rsidRDefault="001026CA" w:rsidP="006B0E5C">
      <w:pPr>
        <w:rPr>
          <w:rFonts w:ascii="Times New Roman" w:hAnsi="Times New Roman"/>
          <w:sz w:val="24"/>
          <w:szCs w:val="24"/>
        </w:rPr>
      </w:pPr>
      <w:r w:rsidRPr="00146F88">
        <w:rPr>
          <w:rFonts w:ascii="Times New Roman" w:hAnsi="Times New Roman"/>
          <w:sz w:val="24"/>
          <w:szCs w:val="24"/>
        </w:rPr>
        <w:t>A főépítész</w:t>
      </w:r>
      <w:r w:rsidR="00094377" w:rsidRPr="00146F88">
        <w:rPr>
          <w:rFonts w:ascii="Times New Roman" w:hAnsi="Times New Roman"/>
          <w:sz w:val="24"/>
          <w:szCs w:val="24"/>
        </w:rPr>
        <w:t xml:space="preserve">i munka a pandémia </w:t>
      </w:r>
      <w:r w:rsidR="004F60C4" w:rsidRPr="00146F88">
        <w:rPr>
          <w:rFonts w:ascii="Times New Roman" w:hAnsi="Times New Roman"/>
          <w:sz w:val="24"/>
          <w:szCs w:val="24"/>
        </w:rPr>
        <w:t xml:space="preserve">után is </w:t>
      </w:r>
      <w:r w:rsidR="00094377" w:rsidRPr="00146F88">
        <w:rPr>
          <w:rFonts w:ascii="Times New Roman" w:hAnsi="Times New Roman"/>
          <w:sz w:val="24"/>
          <w:szCs w:val="24"/>
        </w:rPr>
        <w:t xml:space="preserve">megfelelő ütemben, </w:t>
      </w:r>
      <w:r w:rsidR="004F60C4" w:rsidRPr="00146F88">
        <w:rPr>
          <w:rFonts w:ascii="Times New Roman" w:hAnsi="Times New Roman"/>
          <w:sz w:val="24"/>
          <w:szCs w:val="24"/>
        </w:rPr>
        <w:t xml:space="preserve">legtöbbször személyes </w:t>
      </w:r>
      <w:r w:rsidR="00094377" w:rsidRPr="00146F88">
        <w:rPr>
          <w:rFonts w:ascii="Times New Roman" w:hAnsi="Times New Roman"/>
          <w:sz w:val="24"/>
          <w:szCs w:val="24"/>
        </w:rPr>
        <w:t xml:space="preserve"> konzultáció keretében működhetett, a feladatellátás folyamatos volt, ahogy az ügyfelekkel a kapcsolattartás is online megoldható volt</w:t>
      </w:r>
      <w:r w:rsidR="004F60C4" w:rsidRPr="00146F88">
        <w:rPr>
          <w:rFonts w:ascii="Times New Roman" w:hAnsi="Times New Roman"/>
          <w:sz w:val="24"/>
          <w:szCs w:val="24"/>
        </w:rPr>
        <w:t xml:space="preserve">. </w:t>
      </w:r>
      <w:r w:rsidR="00177BC9">
        <w:rPr>
          <w:rFonts w:ascii="Times New Roman" w:hAnsi="Times New Roman"/>
          <w:sz w:val="24"/>
          <w:szCs w:val="24"/>
        </w:rPr>
        <w:t>A HÉSZ-felülvizsgálat igen jelentős feladatot rótt a főépítészre és az érintett kollégákra, az új HÉSZ elfogadása 2024. nyarán várható.</w:t>
      </w:r>
    </w:p>
    <w:p w14:paraId="76FD875E" w14:textId="77777777" w:rsidR="00AB6D9E" w:rsidRPr="00146F88" w:rsidRDefault="00AB6D9E" w:rsidP="006B0E5C">
      <w:pPr>
        <w:rPr>
          <w:rFonts w:ascii="Times New Roman" w:hAnsi="Times New Roman"/>
          <w:sz w:val="24"/>
          <w:szCs w:val="24"/>
        </w:rPr>
      </w:pPr>
    </w:p>
    <w:p w14:paraId="773F0A32" w14:textId="19681FA0" w:rsidR="00AB6D9E" w:rsidRDefault="00AB6D9E" w:rsidP="006B0E5C">
      <w:pPr>
        <w:ind w:firstLine="0"/>
        <w:rPr>
          <w:rFonts w:ascii="Times New Roman" w:hAnsi="Times New Roman"/>
          <w:i/>
          <w:sz w:val="24"/>
          <w:szCs w:val="24"/>
        </w:rPr>
      </w:pPr>
      <w:bookmarkStart w:id="4" w:name="_Hlk44053579"/>
      <w:r w:rsidRPr="00146F88">
        <w:rPr>
          <w:rFonts w:ascii="Times New Roman" w:hAnsi="Times New Roman"/>
          <w:i/>
          <w:sz w:val="24"/>
          <w:szCs w:val="24"/>
        </w:rPr>
        <w:t xml:space="preserve">Jelentősen nőtt az ügyiratforgalom </w:t>
      </w:r>
      <w:r w:rsidR="009303BE" w:rsidRPr="00146F88">
        <w:rPr>
          <w:rFonts w:ascii="Times New Roman" w:hAnsi="Times New Roman"/>
          <w:i/>
          <w:sz w:val="24"/>
          <w:szCs w:val="24"/>
        </w:rPr>
        <w:t>a korábbi évekhez képest is</w:t>
      </w:r>
      <w:r w:rsidRPr="00146F88">
        <w:rPr>
          <w:rFonts w:ascii="Times New Roman" w:hAnsi="Times New Roman"/>
          <w:i/>
          <w:sz w:val="24"/>
          <w:szCs w:val="24"/>
        </w:rPr>
        <w:t xml:space="preserve">: településképi vélemény összesen: </w:t>
      </w:r>
      <w:r w:rsidR="00177BC9">
        <w:rPr>
          <w:rFonts w:ascii="Times New Roman" w:hAnsi="Times New Roman"/>
          <w:i/>
          <w:sz w:val="24"/>
          <w:szCs w:val="24"/>
        </w:rPr>
        <w:t>28</w:t>
      </w:r>
      <w:r w:rsidR="00050FEF" w:rsidRPr="00146F88">
        <w:rPr>
          <w:rFonts w:ascii="Times New Roman" w:hAnsi="Times New Roman"/>
          <w:i/>
          <w:sz w:val="24"/>
          <w:szCs w:val="24"/>
        </w:rPr>
        <w:t xml:space="preserve"> db (202</w:t>
      </w:r>
      <w:r w:rsidR="00FC4954">
        <w:rPr>
          <w:rFonts w:ascii="Times New Roman" w:hAnsi="Times New Roman"/>
          <w:i/>
          <w:sz w:val="24"/>
          <w:szCs w:val="24"/>
        </w:rPr>
        <w:t>2</w:t>
      </w:r>
      <w:r w:rsidR="00050FEF" w:rsidRPr="00146F88">
        <w:rPr>
          <w:rFonts w:ascii="Times New Roman" w:hAnsi="Times New Roman"/>
          <w:i/>
          <w:sz w:val="24"/>
          <w:szCs w:val="24"/>
        </w:rPr>
        <w:t xml:space="preserve">. évben: </w:t>
      </w:r>
      <w:r w:rsidR="00FC4954">
        <w:rPr>
          <w:rFonts w:ascii="Times New&#10;        Roman" w:hAnsi="Times New&#10;        Roman"/>
          <w:bCs/>
          <w:i/>
          <w:sz w:val="24"/>
          <w:szCs w:val="24"/>
        </w:rPr>
        <w:t>34</w:t>
      </w:r>
      <w:r w:rsidRPr="00146F88">
        <w:rPr>
          <w:rFonts w:ascii="Times New Roman" w:hAnsi="Times New Roman"/>
          <w:i/>
          <w:sz w:val="24"/>
          <w:szCs w:val="24"/>
        </w:rPr>
        <w:t xml:space="preserve"> db</w:t>
      </w:r>
      <w:r w:rsidR="00050FEF" w:rsidRPr="00146F88">
        <w:rPr>
          <w:rFonts w:ascii="Times New Roman" w:hAnsi="Times New Roman"/>
          <w:i/>
          <w:sz w:val="24"/>
          <w:szCs w:val="24"/>
        </w:rPr>
        <w:t>)</w:t>
      </w:r>
      <w:r w:rsidRPr="00146F88">
        <w:rPr>
          <w:rFonts w:ascii="Times New Roman" w:hAnsi="Times New Roman"/>
          <w:i/>
          <w:sz w:val="24"/>
          <w:szCs w:val="24"/>
        </w:rPr>
        <w:t xml:space="preserve">; településképi bejelentés összesen: </w:t>
      </w:r>
      <w:r w:rsidR="00177BC9">
        <w:rPr>
          <w:rFonts w:ascii="Times New Roman" w:hAnsi="Times New Roman"/>
          <w:i/>
          <w:sz w:val="24"/>
          <w:szCs w:val="24"/>
        </w:rPr>
        <w:t>28</w:t>
      </w:r>
      <w:r w:rsidR="00050FEF" w:rsidRPr="00146F88">
        <w:rPr>
          <w:rFonts w:ascii="Times New Roman" w:hAnsi="Times New Roman"/>
          <w:i/>
          <w:sz w:val="24"/>
          <w:szCs w:val="24"/>
        </w:rPr>
        <w:t xml:space="preserve"> db (202</w:t>
      </w:r>
      <w:r w:rsidR="00FC4954">
        <w:rPr>
          <w:rFonts w:ascii="Times New Roman" w:hAnsi="Times New Roman"/>
          <w:i/>
          <w:sz w:val="24"/>
          <w:szCs w:val="24"/>
        </w:rPr>
        <w:t>2</w:t>
      </w:r>
      <w:r w:rsidR="00050FEF" w:rsidRPr="00146F88">
        <w:rPr>
          <w:rFonts w:ascii="Times New Roman" w:hAnsi="Times New Roman"/>
          <w:i/>
          <w:sz w:val="24"/>
          <w:szCs w:val="24"/>
        </w:rPr>
        <w:t xml:space="preserve">. évben: </w:t>
      </w:r>
      <w:r w:rsidR="00FC4954">
        <w:rPr>
          <w:rFonts w:ascii="Times New Roman" w:hAnsi="Times New Roman"/>
          <w:i/>
          <w:sz w:val="24"/>
          <w:szCs w:val="24"/>
        </w:rPr>
        <w:t>34</w:t>
      </w:r>
      <w:r w:rsidRPr="00146F88">
        <w:rPr>
          <w:rFonts w:ascii="Times New Roman" w:hAnsi="Times New Roman"/>
          <w:i/>
          <w:sz w:val="24"/>
          <w:szCs w:val="24"/>
        </w:rPr>
        <w:t xml:space="preserve"> db</w:t>
      </w:r>
      <w:r w:rsidR="00050FEF" w:rsidRPr="00146F88">
        <w:rPr>
          <w:rFonts w:ascii="Times New Roman" w:hAnsi="Times New Roman"/>
          <w:i/>
          <w:sz w:val="24"/>
          <w:szCs w:val="24"/>
        </w:rPr>
        <w:t>)</w:t>
      </w:r>
      <w:r w:rsidRPr="00146F88">
        <w:rPr>
          <w:rFonts w:ascii="Times New Roman" w:hAnsi="Times New Roman"/>
          <w:i/>
          <w:sz w:val="24"/>
          <w:szCs w:val="24"/>
        </w:rPr>
        <w:t xml:space="preserve">; </w:t>
      </w:r>
      <w:r w:rsidR="00050FEF" w:rsidRPr="00146F88">
        <w:rPr>
          <w:rFonts w:ascii="Times New Roman" w:hAnsi="Times New Roman"/>
          <w:i/>
          <w:sz w:val="24"/>
          <w:szCs w:val="24"/>
        </w:rPr>
        <w:t xml:space="preserve">főépítészi állásfoglalások, szakmai konzultációk száma </w:t>
      </w:r>
      <w:r w:rsidR="00177BC9">
        <w:rPr>
          <w:rFonts w:ascii="Times New Roman" w:hAnsi="Times New Roman"/>
          <w:i/>
          <w:sz w:val="24"/>
          <w:szCs w:val="24"/>
        </w:rPr>
        <w:t>35</w:t>
      </w:r>
      <w:r w:rsidR="00050FEF" w:rsidRPr="00146F88">
        <w:rPr>
          <w:rFonts w:ascii="Times New Roman" w:hAnsi="Times New Roman"/>
          <w:i/>
          <w:sz w:val="24"/>
          <w:szCs w:val="24"/>
        </w:rPr>
        <w:t xml:space="preserve"> db.</w:t>
      </w:r>
    </w:p>
    <w:p w14:paraId="70F667A9" w14:textId="77777777" w:rsidR="00146F88" w:rsidRPr="00146F88" w:rsidRDefault="00146F88" w:rsidP="00836DC3">
      <w:pPr>
        <w:ind w:left="0" w:firstLine="0"/>
        <w:rPr>
          <w:rFonts w:ascii="Times New Roman" w:hAnsi="Times New Roman"/>
          <w:i/>
          <w:sz w:val="24"/>
          <w:szCs w:val="24"/>
        </w:rPr>
      </w:pPr>
    </w:p>
    <w:bookmarkEnd w:id="4"/>
    <w:p w14:paraId="5E52D11D" w14:textId="10ADD495" w:rsidR="00F0556C" w:rsidRPr="00F0556C" w:rsidRDefault="00836DC3" w:rsidP="00836DC3">
      <w:pPr>
        <w:ind w:left="709" w:firstLine="0"/>
        <w:rPr>
          <w:rFonts w:ascii="Times New Roman" w:hAnsi="Times New Roman"/>
          <w:sz w:val="24"/>
          <w:szCs w:val="24"/>
        </w:rPr>
      </w:pPr>
      <w:r>
        <w:rPr>
          <w:rFonts w:ascii="Times New Roman" w:hAnsi="Times New Roman"/>
          <w:sz w:val="24"/>
          <w:szCs w:val="24"/>
        </w:rPr>
        <w:t>G</w:t>
      </w:r>
      <w:r w:rsidR="00F0556C" w:rsidRPr="00F0556C">
        <w:rPr>
          <w:rFonts w:ascii="Times New Roman" w:hAnsi="Times New Roman"/>
          <w:sz w:val="24"/>
          <w:szCs w:val="24"/>
        </w:rPr>
        <w:t xml:space="preserve">ázártámogatás ügyében hatósági bizonyítványok kiadása </w:t>
      </w:r>
    </w:p>
    <w:p w14:paraId="2A2D20B9" w14:textId="109A8E77" w:rsidR="00F0556C" w:rsidRPr="00F0556C" w:rsidRDefault="00F0556C" w:rsidP="00836DC3">
      <w:pPr>
        <w:ind w:left="709" w:firstLine="0"/>
        <w:rPr>
          <w:rFonts w:ascii="Times New Roman" w:hAnsi="Times New Roman"/>
          <w:sz w:val="24"/>
          <w:szCs w:val="24"/>
        </w:rPr>
      </w:pPr>
      <w:r w:rsidRPr="00F0556C">
        <w:rPr>
          <w:rFonts w:ascii="Times New Roman" w:hAnsi="Times New Roman"/>
          <w:sz w:val="24"/>
          <w:szCs w:val="24"/>
        </w:rPr>
        <w:t>kiadott hatósági bizonyítvány (4</w:t>
      </w:r>
      <w:r w:rsidR="00836DC3">
        <w:rPr>
          <w:rFonts w:ascii="Times New Roman" w:hAnsi="Times New Roman"/>
          <w:sz w:val="24"/>
          <w:szCs w:val="24"/>
        </w:rPr>
        <w:t>9</w:t>
      </w:r>
      <w:r w:rsidRPr="00F0556C">
        <w:rPr>
          <w:rFonts w:ascii="Times New Roman" w:hAnsi="Times New Roman"/>
          <w:sz w:val="24"/>
          <w:szCs w:val="24"/>
        </w:rPr>
        <w:t xml:space="preserve"> db) </w:t>
      </w:r>
    </w:p>
    <w:p w14:paraId="4877137B" w14:textId="120F4968" w:rsidR="004342F8" w:rsidRPr="00F0556C" w:rsidRDefault="00F0556C" w:rsidP="00836DC3">
      <w:pPr>
        <w:ind w:left="709" w:firstLine="0"/>
        <w:rPr>
          <w:rFonts w:ascii="Times New Roman" w:hAnsi="Times New Roman"/>
          <w:sz w:val="24"/>
          <w:szCs w:val="24"/>
        </w:rPr>
      </w:pPr>
      <w:r w:rsidRPr="00F0556C">
        <w:rPr>
          <w:rFonts w:ascii="Times New Roman" w:hAnsi="Times New Roman"/>
          <w:sz w:val="24"/>
          <w:szCs w:val="24"/>
        </w:rPr>
        <w:t>megtagadott hatósági bizonyítvány (1</w:t>
      </w:r>
      <w:r w:rsidR="00836DC3">
        <w:rPr>
          <w:rFonts w:ascii="Times New Roman" w:hAnsi="Times New Roman"/>
          <w:sz w:val="24"/>
          <w:szCs w:val="24"/>
        </w:rPr>
        <w:t>0</w:t>
      </w:r>
      <w:r w:rsidRPr="00F0556C">
        <w:rPr>
          <w:rFonts w:ascii="Times New Roman" w:hAnsi="Times New Roman"/>
          <w:sz w:val="24"/>
          <w:szCs w:val="24"/>
        </w:rPr>
        <w:t xml:space="preserve"> db)</w:t>
      </w:r>
    </w:p>
    <w:p w14:paraId="010F7C21" w14:textId="77777777" w:rsidR="00F0556C" w:rsidRPr="00F0556C" w:rsidRDefault="00F0556C" w:rsidP="00F0556C">
      <w:pPr>
        <w:ind w:left="0" w:firstLine="0"/>
        <w:rPr>
          <w:sz w:val="24"/>
          <w:szCs w:val="24"/>
          <w:highlight w:val="yellow"/>
        </w:rPr>
      </w:pPr>
    </w:p>
    <w:p w14:paraId="1B331E24" w14:textId="77777777" w:rsidR="004342F8" w:rsidRPr="00856E16" w:rsidRDefault="004342F8" w:rsidP="009B415A">
      <w:pPr>
        <w:pStyle w:val="Listaszerbekezds"/>
        <w:numPr>
          <w:ilvl w:val="2"/>
          <w:numId w:val="19"/>
        </w:numPr>
        <w:rPr>
          <w:rFonts w:ascii="Times New Roman" w:hAnsi="Times New Roman"/>
          <w:i/>
          <w:sz w:val="24"/>
          <w:szCs w:val="24"/>
        </w:rPr>
      </w:pPr>
      <w:r w:rsidRPr="00856E16">
        <w:rPr>
          <w:rFonts w:ascii="Times New Roman" w:hAnsi="Times New Roman"/>
          <w:i/>
          <w:sz w:val="24"/>
          <w:szCs w:val="24"/>
        </w:rPr>
        <w:t>Területrendezési ügyek:</w:t>
      </w:r>
    </w:p>
    <w:p w14:paraId="1318175C" w14:textId="77777777" w:rsidR="009B5B35" w:rsidRPr="00856E16" w:rsidRDefault="009B5B35" w:rsidP="006B0E5C">
      <w:pPr>
        <w:pStyle w:val="Listaszerbekezds"/>
        <w:ind w:left="1428" w:firstLine="0"/>
        <w:rPr>
          <w:rFonts w:ascii="Times New Roman" w:hAnsi="Times New Roman"/>
          <w:i/>
          <w:sz w:val="24"/>
          <w:szCs w:val="24"/>
        </w:rPr>
      </w:pPr>
    </w:p>
    <w:p w14:paraId="5EDC197B" w14:textId="2E30CBB5" w:rsidR="002F5A05" w:rsidRPr="002F5A05" w:rsidRDefault="002F5A05" w:rsidP="002F5A05">
      <w:pPr>
        <w:ind w:left="709" w:firstLine="0"/>
        <w:rPr>
          <w:rFonts w:ascii="Times New Roman" w:hAnsi="Times New Roman"/>
          <w:sz w:val="24"/>
          <w:szCs w:val="24"/>
        </w:rPr>
      </w:pPr>
      <w:r w:rsidRPr="002F5A05">
        <w:rPr>
          <w:rFonts w:ascii="Times New Roman" w:hAnsi="Times New Roman"/>
          <w:sz w:val="24"/>
          <w:szCs w:val="24"/>
        </w:rPr>
        <w:t>A H</w:t>
      </w:r>
      <w:r>
        <w:rPr>
          <w:rFonts w:ascii="Times New Roman" w:hAnsi="Times New Roman"/>
          <w:sz w:val="24"/>
          <w:szCs w:val="24"/>
        </w:rPr>
        <w:t>ÉSZ</w:t>
      </w:r>
      <w:r w:rsidRPr="002F5A05">
        <w:rPr>
          <w:rFonts w:ascii="Times New Roman" w:hAnsi="Times New Roman"/>
          <w:sz w:val="24"/>
          <w:szCs w:val="24"/>
        </w:rPr>
        <w:t xml:space="preserve"> módosítás miatt számtalan ingatlan szabályozási vonalainak felülvizsgálatát és a telekalakítási lehetőségek vizsgálat</w:t>
      </w:r>
      <w:r>
        <w:rPr>
          <w:rFonts w:ascii="Times New Roman" w:hAnsi="Times New Roman"/>
          <w:sz w:val="24"/>
          <w:szCs w:val="24"/>
        </w:rPr>
        <w:t>a történt meg</w:t>
      </w:r>
      <w:r w:rsidRPr="002F5A05">
        <w:rPr>
          <w:rFonts w:ascii="Times New Roman" w:hAnsi="Times New Roman"/>
          <w:sz w:val="24"/>
          <w:szCs w:val="24"/>
        </w:rPr>
        <w:t>. Az önkormányzati ingatlanok telekalakítási folyamatát koordinált</w:t>
      </w:r>
      <w:r>
        <w:rPr>
          <w:rFonts w:ascii="Times New Roman" w:hAnsi="Times New Roman"/>
          <w:sz w:val="24"/>
          <w:szCs w:val="24"/>
        </w:rPr>
        <w:t>uk</w:t>
      </w:r>
      <w:r w:rsidRPr="002F5A05">
        <w:rPr>
          <w:rFonts w:ascii="Times New Roman" w:hAnsi="Times New Roman"/>
          <w:sz w:val="24"/>
          <w:szCs w:val="24"/>
        </w:rPr>
        <w:t xml:space="preserve"> (vázrajz készítése, telekalakítási eljárás lefolytatása). </w:t>
      </w:r>
    </w:p>
    <w:p w14:paraId="3CCA7AF8" w14:textId="77777777" w:rsidR="002F5A05" w:rsidRPr="002F5A05" w:rsidRDefault="002F5A05" w:rsidP="002F5A05">
      <w:pPr>
        <w:ind w:left="709" w:firstLine="0"/>
        <w:rPr>
          <w:rFonts w:ascii="Times New Roman" w:hAnsi="Times New Roman"/>
          <w:sz w:val="24"/>
          <w:szCs w:val="24"/>
        </w:rPr>
      </w:pPr>
    </w:p>
    <w:p w14:paraId="3EDC5C87" w14:textId="29348F1A" w:rsidR="002F5A05" w:rsidRPr="002F5A05" w:rsidRDefault="002F5A05" w:rsidP="002F5A05">
      <w:pPr>
        <w:ind w:left="709" w:firstLine="0"/>
        <w:rPr>
          <w:rFonts w:ascii="Times New Roman" w:hAnsi="Times New Roman"/>
          <w:sz w:val="24"/>
          <w:szCs w:val="24"/>
        </w:rPr>
      </w:pPr>
      <w:r w:rsidRPr="002F5A05">
        <w:rPr>
          <w:rFonts w:ascii="Times New Roman" w:hAnsi="Times New Roman"/>
          <w:sz w:val="24"/>
          <w:szCs w:val="24"/>
        </w:rPr>
        <w:t>A vízmosások elidegenítése, elkerítések megoldására vonatkozó megállapodások előkészítése műszaki és jogi szabályozás kiépítés</w:t>
      </w:r>
      <w:r>
        <w:rPr>
          <w:rFonts w:ascii="Times New Roman" w:hAnsi="Times New Roman"/>
          <w:sz w:val="24"/>
          <w:szCs w:val="24"/>
        </w:rPr>
        <w:t>e körében látta el feladatát a vagyongazdálkodási előadó</w:t>
      </w:r>
      <w:r w:rsidRPr="002F5A05">
        <w:rPr>
          <w:rFonts w:ascii="Times New Roman" w:hAnsi="Times New Roman"/>
          <w:sz w:val="24"/>
          <w:szCs w:val="24"/>
        </w:rPr>
        <w:t>.</w:t>
      </w:r>
    </w:p>
    <w:p w14:paraId="26D6781E" w14:textId="77777777" w:rsidR="002F5A05" w:rsidRPr="002F5A05" w:rsidRDefault="002F5A05" w:rsidP="002F5A05">
      <w:pPr>
        <w:ind w:left="709" w:firstLine="0"/>
        <w:rPr>
          <w:rFonts w:ascii="Times New Roman" w:hAnsi="Times New Roman"/>
          <w:sz w:val="24"/>
          <w:szCs w:val="24"/>
        </w:rPr>
      </w:pPr>
    </w:p>
    <w:p w14:paraId="0CCADEE8" w14:textId="4468848A" w:rsidR="002F5A05" w:rsidRPr="002F5A05" w:rsidRDefault="002F5A05" w:rsidP="002F5A05">
      <w:pPr>
        <w:ind w:left="709" w:firstLine="0"/>
        <w:rPr>
          <w:rFonts w:ascii="Times New Roman" w:hAnsi="Times New Roman"/>
          <w:sz w:val="24"/>
          <w:szCs w:val="24"/>
        </w:rPr>
      </w:pPr>
      <w:r w:rsidRPr="002F5A05">
        <w:rPr>
          <w:rFonts w:ascii="Times New Roman" w:hAnsi="Times New Roman"/>
          <w:sz w:val="24"/>
          <w:szCs w:val="24"/>
        </w:rPr>
        <w:lastRenderedPageBreak/>
        <w:t>Az önkormányzati ingatlanvagyon kezelésével összefüggésben a vagyon statisztikák háttérmunkáját (adatszolgáltatás, rögzítés, felmérés), az út-, és híd statisztikai jelentések készítését végezt</w:t>
      </w:r>
      <w:r>
        <w:rPr>
          <w:rFonts w:ascii="Times New Roman" w:hAnsi="Times New Roman"/>
          <w:sz w:val="24"/>
          <w:szCs w:val="24"/>
        </w:rPr>
        <w:t>ük</w:t>
      </w:r>
      <w:r w:rsidRPr="002F5A05">
        <w:rPr>
          <w:rFonts w:ascii="Times New Roman" w:hAnsi="Times New Roman"/>
          <w:sz w:val="24"/>
          <w:szCs w:val="24"/>
        </w:rPr>
        <w:t xml:space="preserve">. A munkám nagy részét az IVK adatokkal való feltöltése és folyamatos konzultációja, valamint a rendszer elsajátítása tette ki. </w:t>
      </w:r>
    </w:p>
    <w:p w14:paraId="5DD6331C" w14:textId="77777777" w:rsidR="002F5A05" w:rsidRPr="002F5A05" w:rsidRDefault="002F5A05" w:rsidP="002F5A05">
      <w:pPr>
        <w:ind w:left="709" w:firstLine="0"/>
        <w:rPr>
          <w:rFonts w:ascii="Times New Roman" w:hAnsi="Times New Roman"/>
          <w:sz w:val="24"/>
          <w:szCs w:val="24"/>
        </w:rPr>
      </w:pPr>
    </w:p>
    <w:p w14:paraId="51972A2D" w14:textId="7D73A849" w:rsidR="004342F8" w:rsidRDefault="002F5A05" w:rsidP="002F5A05">
      <w:pPr>
        <w:ind w:left="709" w:firstLine="0"/>
        <w:rPr>
          <w:rFonts w:ascii="Times New Roman" w:hAnsi="Times New Roman"/>
          <w:sz w:val="24"/>
          <w:szCs w:val="24"/>
        </w:rPr>
      </w:pPr>
      <w:r w:rsidRPr="002F5A05">
        <w:rPr>
          <w:rFonts w:ascii="Times New Roman" w:hAnsi="Times New Roman"/>
          <w:sz w:val="24"/>
          <w:szCs w:val="24"/>
        </w:rPr>
        <w:t>A 2024-es évben végre sikerült lezárni az Auchan Magyarország Kft-vel az ipari ingatlanokra vonatkozó jogügyletet és a jelzálogjog is törlésre került a kifizetést követően. Az iparterületen lévő ingatlanok értékesítése megindult, ami elengedhetetlen feltétel az önkormányzati működéshez.</w:t>
      </w:r>
    </w:p>
    <w:p w14:paraId="48D38AD3" w14:textId="77777777" w:rsidR="005265A4" w:rsidRPr="00856E16" w:rsidRDefault="005265A4" w:rsidP="002F5A05">
      <w:pPr>
        <w:ind w:left="709" w:firstLine="0"/>
        <w:rPr>
          <w:rFonts w:ascii="Times New Roman" w:hAnsi="Times New Roman"/>
          <w:i/>
          <w:sz w:val="24"/>
          <w:szCs w:val="24"/>
        </w:rPr>
      </w:pPr>
    </w:p>
    <w:p w14:paraId="0C52EF6D" w14:textId="012EAFD6" w:rsidR="008E673D" w:rsidRDefault="008E673D" w:rsidP="005265A4">
      <w:pPr>
        <w:pStyle w:val="Listaszerbekezds"/>
        <w:numPr>
          <w:ilvl w:val="2"/>
          <w:numId w:val="19"/>
        </w:numPr>
        <w:spacing w:after="160" w:line="259" w:lineRule="auto"/>
        <w:jc w:val="left"/>
        <w:rPr>
          <w:rFonts w:ascii="Times New Roman" w:hAnsi="Times New Roman"/>
          <w:i/>
          <w:iCs/>
        </w:rPr>
      </w:pPr>
      <w:r w:rsidRPr="008E673D">
        <w:rPr>
          <w:rFonts w:ascii="Times New Roman" w:hAnsi="Times New Roman"/>
          <w:i/>
          <w:iCs/>
        </w:rPr>
        <w:t>Bérlemények</w:t>
      </w:r>
    </w:p>
    <w:p w14:paraId="1C083039" w14:textId="77777777" w:rsidR="005265A4" w:rsidRPr="008E673D" w:rsidRDefault="005265A4" w:rsidP="005265A4">
      <w:pPr>
        <w:pStyle w:val="Listaszerbekezds"/>
        <w:spacing w:after="160" w:line="259" w:lineRule="auto"/>
        <w:ind w:left="1428" w:firstLine="0"/>
        <w:jc w:val="left"/>
        <w:rPr>
          <w:rFonts w:ascii="Times New Roman" w:hAnsi="Times New Roman"/>
          <w:i/>
          <w:iCs/>
        </w:rPr>
      </w:pPr>
    </w:p>
    <w:p w14:paraId="45C3D56D" w14:textId="4BC9F35C" w:rsidR="005265A4" w:rsidRPr="005265A4" w:rsidRDefault="005265A4" w:rsidP="005265A4">
      <w:pPr>
        <w:pStyle w:val="Listaszerbekezds"/>
        <w:ind w:left="709" w:firstLine="0"/>
        <w:rPr>
          <w:rFonts w:ascii="Times New Roman" w:hAnsi="Times New Roman"/>
          <w:sz w:val="24"/>
          <w:szCs w:val="24"/>
        </w:rPr>
      </w:pPr>
      <w:r>
        <w:rPr>
          <w:rFonts w:ascii="Times New Roman" w:hAnsi="Times New Roman"/>
          <w:sz w:val="24"/>
          <w:szCs w:val="24"/>
        </w:rPr>
        <w:t xml:space="preserve">2024-ben </w:t>
      </w:r>
      <w:r w:rsidRPr="005265A4">
        <w:rPr>
          <w:rFonts w:ascii="Times New Roman" w:hAnsi="Times New Roman"/>
          <w:sz w:val="24"/>
          <w:szCs w:val="24"/>
        </w:rPr>
        <w:t>is egy önkormányzati bérleményt vettünk vissza, mely még 2023-ban került felmondásra, de a bérlő nem volt együttműködő, többszöri felszólítással, helyszíni szemlékkel tudtuk az ingatlant visszavenni. Ezen ingatlan vonatkozásában régóta húzódott a visszavétel, nagy siker ezen ügy megoldása.</w:t>
      </w:r>
    </w:p>
    <w:p w14:paraId="04DFA113" w14:textId="77777777" w:rsidR="005265A4" w:rsidRPr="005265A4" w:rsidRDefault="005265A4" w:rsidP="005265A4">
      <w:pPr>
        <w:pStyle w:val="Listaszerbekezds"/>
        <w:ind w:left="709" w:firstLine="0"/>
        <w:rPr>
          <w:rFonts w:ascii="Times New Roman" w:hAnsi="Times New Roman"/>
          <w:sz w:val="24"/>
          <w:szCs w:val="24"/>
        </w:rPr>
      </w:pPr>
      <w:r w:rsidRPr="005265A4">
        <w:rPr>
          <w:rFonts w:ascii="Times New Roman" w:hAnsi="Times New Roman"/>
          <w:sz w:val="24"/>
          <w:szCs w:val="24"/>
        </w:rPr>
        <w:t>Az Ibolya utcai társasházban lévő önkormányzati lakástulajdonunk miatt 2019-ben az Önkormányzat végezte el a tetőjavítási munkákat, ám ennek költségeit a többi lakástulajdonos nem fizette meg. 2023-ban sikeresen felszólítottuk őket és megállapodtunk a részletfizetéssel történő megtérítésben. 2024-ben nagy része befolyt ezeknek az összegeknek: 524.296.- Ft. Ez is egy sikernek könyvelhető el, mivel az 5 éves jogvesztő határidő után már nem tudtuk volna ezt a jogos igényünket érvényesíteni.</w:t>
      </w:r>
    </w:p>
    <w:p w14:paraId="12330DA7" w14:textId="77777777" w:rsidR="005265A4" w:rsidRPr="005265A4" w:rsidRDefault="005265A4" w:rsidP="005265A4">
      <w:pPr>
        <w:pStyle w:val="Listaszerbekezds"/>
        <w:ind w:left="709" w:firstLine="0"/>
        <w:rPr>
          <w:rFonts w:ascii="Times New Roman" w:hAnsi="Times New Roman"/>
          <w:sz w:val="24"/>
          <w:szCs w:val="24"/>
        </w:rPr>
      </w:pPr>
      <w:r w:rsidRPr="005265A4">
        <w:rPr>
          <w:rFonts w:ascii="Times New Roman" w:hAnsi="Times New Roman"/>
          <w:sz w:val="24"/>
          <w:szCs w:val="24"/>
        </w:rPr>
        <w:t>2024-es évben 20 szántó-mezőgazdasági-ipari-művelés alól kivett földterületet adott ki az önkormányzat bérbe. Ebből 2.566.631.- Ft bevétel keletkezett.</w:t>
      </w:r>
    </w:p>
    <w:p w14:paraId="4B9F788A" w14:textId="77777777" w:rsidR="005265A4" w:rsidRPr="005265A4" w:rsidRDefault="005265A4" w:rsidP="005265A4">
      <w:pPr>
        <w:pStyle w:val="Listaszerbekezds"/>
        <w:ind w:left="709" w:firstLine="0"/>
        <w:rPr>
          <w:rFonts w:ascii="Times New Roman" w:hAnsi="Times New Roman"/>
          <w:sz w:val="24"/>
          <w:szCs w:val="24"/>
        </w:rPr>
      </w:pPr>
      <w:r w:rsidRPr="005265A4">
        <w:rPr>
          <w:rFonts w:ascii="Times New Roman" w:hAnsi="Times New Roman"/>
          <w:sz w:val="24"/>
          <w:szCs w:val="24"/>
        </w:rPr>
        <w:t xml:space="preserve"> A lakótelepi garázssor földterületének bérleti díjából 1.392.352.- Ft bevétel keletkezett 2023-ban.</w:t>
      </w:r>
    </w:p>
    <w:p w14:paraId="3FE01ACD" w14:textId="77777777" w:rsidR="005265A4" w:rsidRPr="005265A4" w:rsidRDefault="005265A4" w:rsidP="005265A4">
      <w:pPr>
        <w:pStyle w:val="Listaszerbekezds"/>
        <w:ind w:left="709" w:firstLine="0"/>
        <w:rPr>
          <w:rFonts w:ascii="Times New Roman" w:hAnsi="Times New Roman"/>
          <w:sz w:val="24"/>
          <w:szCs w:val="24"/>
        </w:rPr>
      </w:pPr>
      <w:r w:rsidRPr="005265A4">
        <w:rPr>
          <w:rFonts w:ascii="Times New Roman" w:hAnsi="Times New Roman"/>
          <w:sz w:val="24"/>
          <w:szCs w:val="24"/>
        </w:rPr>
        <w:t>Továbbá 7 lakóingatlan van kiadva szociális bérlakásként, szolgálati bérlakásként kiadva. Ebből 1.736.556.- Ft bevétele lett az önkormányzatnak.</w:t>
      </w:r>
    </w:p>
    <w:p w14:paraId="64BA7699" w14:textId="13710E0E" w:rsidR="004342F8" w:rsidRPr="005265A4" w:rsidRDefault="005265A4" w:rsidP="005265A4">
      <w:pPr>
        <w:pStyle w:val="Listaszerbekezds"/>
        <w:ind w:left="709" w:firstLine="0"/>
        <w:rPr>
          <w:rFonts w:ascii="Times New Roman" w:hAnsi="Times New Roman"/>
          <w:sz w:val="24"/>
          <w:szCs w:val="24"/>
        </w:rPr>
      </w:pPr>
      <w:r w:rsidRPr="005265A4">
        <w:rPr>
          <w:rFonts w:ascii="Times New Roman" w:hAnsi="Times New Roman"/>
          <w:sz w:val="24"/>
          <w:szCs w:val="24"/>
        </w:rPr>
        <w:t>2 csomagautomatának biztosítunk helyet önkormányzati területen. Ennek éves bérleti bevétele 1.020.000.- Ft.</w:t>
      </w:r>
    </w:p>
    <w:p w14:paraId="3F0E3CB1" w14:textId="77777777" w:rsidR="008E673D" w:rsidRDefault="008E673D" w:rsidP="009B5B35">
      <w:pPr>
        <w:ind w:left="0" w:firstLine="0"/>
        <w:rPr>
          <w:rFonts w:ascii="Times New Roman" w:hAnsi="Times New Roman"/>
          <w:sz w:val="24"/>
          <w:szCs w:val="24"/>
        </w:rPr>
      </w:pPr>
    </w:p>
    <w:p w14:paraId="1AFEFCE5" w14:textId="77777777" w:rsidR="008E673D" w:rsidRPr="00146F88" w:rsidRDefault="008E673D" w:rsidP="009B5B35">
      <w:pPr>
        <w:ind w:left="0" w:firstLine="0"/>
        <w:rPr>
          <w:rFonts w:ascii="Times New Roman" w:hAnsi="Times New Roman"/>
          <w:sz w:val="24"/>
          <w:szCs w:val="24"/>
        </w:rPr>
      </w:pPr>
    </w:p>
    <w:p w14:paraId="6064CACF" w14:textId="77777777" w:rsidR="004342F8" w:rsidRPr="00146F88" w:rsidRDefault="004342F8" w:rsidP="00CA5E19">
      <w:pPr>
        <w:pStyle w:val="Listaszerbekezds"/>
        <w:numPr>
          <w:ilvl w:val="1"/>
          <w:numId w:val="2"/>
        </w:numPr>
        <w:rPr>
          <w:rFonts w:ascii="Times New Roman" w:hAnsi="Times New Roman"/>
          <w:b/>
          <w:sz w:val="24"/>
          <w:szCs w:val="24"/>
        </w:rPr>
      </w:pPr>
      <w:r w:rsidRPr="00146F88">
        <w:rPr>
          <w:rFonts w:ascii="Times New Roman" w:hAnsi="Times New Roman"/>
          <w:b/>
          <w:sz w:val="24"/>
          <w:szCs w:val="24"/>
        </w:rPr>
        <w:t>Szabályozási ügyek</w:t>
      </w:r>
    </w:p>
    <w:p w14:paraId="15C55160" w14:textId="77777777" w:rsidR="00F20DB6" w:rsidRPr="00146F88" w:rsidRDefault="00F20DB6" w:rsidP="00BE412F">
      <w:pPr>
        <w:ind w:left="709" w:firstLine="0"/>
        <w:rPr>
          <w:rFonts w:ascii="Times New Roman" w:hAnsi="Times New Roman"/>
          <w:sz w:val="24"/>
          <w:szCs w:val="24"/>
        </w:rPr>
      </w:pPr>
    </w:p>
    <w:p w14:paraId="4DCF921C" w14:textId="53E75A06" w:rsidR="00F20DB6" w:rsidRPr="001A4E23" w:rsidRDefault="009B415A" w:rsidP="00BE412F">
      <w:pPr>
        <w:ind w:left="709" w:firstLine="0"/>
        <w:rPr>
          <w:rFonts w:ascii="Times New Roman" w:hAnsi="Times New Roman"/>
          <w:sz w:val="24"/>
          <w:szCs w:val="24"/>
        </w:rPr>
      </w:pPr>
      <w:r w:rsidRPr="0098348B">
        <w:rPr>
          <w:rFonts w:ascii="Times New Roman" w:hAnsi="Times New Roman"/>
          <w:sz w:val="24"/>
          <w:szCs w:val="24"/>
        </w:rPr>
        <w:t>2019</w:t>
      </w:r>
      <w:r w:rsidR="00C03586" w:rsidRPr="0098348B">
        <w:rPr>
          <w:rFonts w:ascii="Times New Roman" w:hAnsi="Times New Roman"/>
          <w:sz w:val="24"/>
          <w:szCs w:val="24"/>
        </w:rPr>
        <w:t>-2024</w:t>
      </w:r>
      <w:r w:rsidRPr="0098348B">
        <w:rPr>
          <w:rFonts w:ascii="Times New Roman" w:hAnsi="Times New Roman"/>
          <w:sz w:val="24"/>
          <w:szCs w:val="24"/>
        </w:rPr>
        <w:t xml:space="preserve">. évben </w:t>
      </w:r>
      <w:r w:rsidR="00C03586" w:rsidRPr="0098348B">
        <w:rPr>
          <w:rFonts w:ascii="Times New Roman" w:hAnsi="Times New Roman"/>
          <w:sz w:val="24"/>
          <w:szCs w:val="24"/>
        </w:rPr>
        <w:t xml:space="preserve">folytattuk le a </w:t>
      </w:r>
      <w:r w:rsidRPr="0098348B">
        <w:rPr>
          <w:rFonts w:ascii="Times New Roman" w:hAnsi="Times New Roman"/>
          <w:sz w:val="24"/>
          <w:szCs w:val="24"/>
        </w:rPr>
        <w:t>szabályozási terv felülvizsgálatát</w:t>
      </w:r>
      <w:r w:rsidR="004F229B" w:rsidRPr="0098348B">
        <w:rPr>
          <w:rFonts w:ascii="Times New Roman" w:hAnsi="Times New Roman"/>
          <w:sz w:val="24"/>
          <w:szCs w:val="24"/>
        </w:rPr>
        <w:t xml:space="preserve">, </w:t>
      </w:r>
      <w:r w:rsidR="00C03586" w:rsidRPr="0098348B">
        <w:rPr>
          <w:rFonts w:ascii="Times New Roman" w:hAnsi="Times New Roman"/>
          <w:sz w:val="24"/>
          <w:szCs w:val="24"/>
        </w:rPr>
        <w:t xml:space="preserve">az anyag véglegesítés előtt áll. </w:t>
      </w:r>
      <w:r w:rsidR="004F229B" w:rsidRPr="0098348B">
        <w:rPr>
          <w:rFonts w:ascii="Times New Roman" w:hAnsi="Times New Roman"/>
          <w:sz w:val="24"/>
          <w:szCs w:val="24"/>
        </w:rPr>
        <w:t>2020. évben a pandémia miatt kénytelenek voltunk a feladatot ideiglenesen felfüggeszteni, amelyet 2020. második félévében folytattunk</w:t>
      </w:r>
      <w:r w:rsidR="00C03586" w:rsidRPr="0098348B">
        <w:rPr>
          <w:rFonts w:ascii="Times New Roman" w:hAnsi="Times New Roman"/>
          <w:sz w:val="24"/>
          <w:szCs w:val="24"/>
        </w:rPr>
        <w:t>. Jelenleg a tervező véglegesíti, és ezt követően kezdhető meg a társadalmi egyeztetés.</w:t>
      </w:r>
    </w:p>
    <w:p w14:paraId="40119D00" w14:textId="77777777" w:rsidR="004342F8" w:rsidRDefault="004342F8" w:rsidP="007453BB">
      <w:pPr>
        <w:ind w:left="0" w:firstLine="0"/>
        <w:jc w:val="left"/>
        <w:rPr>
          <w:sz w:val="24"/>
          <w:szCs w:val="24"/>
          <w:highlight w:val="yellow"/>
        </w:rPr>
      </w:pPr>
    </w:p>
    <w:p w14:paraId="7AC15D4C" w14:textId="77777777" w:rsidR="00CC2A09" w:rsidRDefault="00CC2A09" w:rsidP="007453BB">
      <w:pPr>
        <w:ind w:left="0" w:firstLine="0"/>
        <w:jc w:val="left"/>
        <w:rPr>
          <w:sz w:val="24"/>
          <w:szCs w:val="24"/>
          <w:highlight w:val="yellow"/>
        </w:rPr>
      </w:pPr>
    </w:p>
    <w:p w14:paraId="195FEBDD" w14:textId="77777777" w:rsidR="00CC2A09" w:rsidRDefault="00CC2A09" w:rsidP="007453BB">
      <w:pPr>
        <w:ind w:left="0" w:firstLine="0"/>
        <w:jc w:val="left"/>
        <w:rPr>
          <w:sz w:val="24"/>
          <w:szCs w:val="24"/>
          <w:highlight w:val="yellow"/>
        </w:rPr>
      </w:pPr>
    </w:p>
    <w:p w14:paraId="59A09AA4" w14:textId="77777777" w:rsidR="00CC2A09" w:rsidRDefault="00CC2A09" w:rsidP="007453BB">
      <w:pPr>
        <w:ind w:left="0" w:firstLine="0"/>
        <w:jc w:val="left"/>
        <w:rPr>
          <w:sz w:val="24"/>
          <w:szCs w:val="24"/>
          <w:highlight w:val="yellow"/>
        </w:rPr>
      </w:pPr>
    </w:p>
    <w:p w14:paraId="5D3B3734" w14:textId="77777777" w:rsidR="00CC2A09" w:rsidRDefault="00CC2A09" w:rsidP="007453BB">
      <w:pPr>
        <w:ind w:left="0" w:firstLine="0"/>
        <w:jc w:val="left"/>
        <w:rPr>
          <w:sz w:val="24"/>
          <w:szCs w:val="24"/>
          <w:highlight w:val="yellow"/>
        </w:rPr>
      </w:pPr>
    </w:p>
    <w:p w14:paraId="7A441616" w14:textId="77777777" w:rsidR="00CC2A09" w:rsidRDefault="00CC2A09" w:rsidP="007453BB">
      <w:pPr>
        <w:ind w:left="0" w:firstLine="0"/>
        <w:jc w:val="left"/>
        <w:rPr>
          <w:sz w:val="24"/>
          <w:szCs w:val="24"/>
          <w:highlight w:val="yellow"/>
        </w:rPr>
      </w:pPr>
    </w:p>
    <w:p w14:paraId="088DF6D4" w14:textId="77777777" w:rsidR="00CC2A09" w:rsidRPr="00FE2342" w:rsidRDefault="00CC2A09" w:rsidP="007453BB">
      <w:pPr>
        <w:ind w:left="0" w:firstLine="0"/>
        <w:jc w:val="left"/>
        <w:rPr>
          <w:sz w:val="24"/>
          <w:szCs w:val="24"/>
          <w:highlight w:val="yellow"/>
        </w:rPr>
      </w:pPr>
    </w:p>
    <w:p w14:paraId="469D7CDE" w14:textId="6993B6AA" w:rsidR="00A5328B" w:rsidRPr="00743B33" w:rsidRDefault="004342F8" w:rsidP="00743B33">
      <w:pPr>
        <w:pStyle w:val="Listaszerbekezds"/>
        <w:numPr>
          <w:ilvl w:val="1"/>
          <w:numId w:val="2"/>
        </w:numPr>
        <w:jc w:val="left"/>
        <w:rPr>
          <w:rFonts w:ascii="Times New Roman" w:hAnsi="Times New Roman"/>
          <w:b/>
          <w:sz w:val="24"/>
          <w:szCs w:val="24"/>
        </w:rPr>
      </w:pPr>
      <w:r w:rsidRPr="003A71CB">
        <w:rPr>
          <w:rFonts w:ascii="Times New Roman" w:hAnsi="Times New Roman"/>
          <w:b/>
          <w:sz w:val="24"/>
          <w:szCs w:val="24"/>
        </w:rPr>
        <w:lastRenderedPageBreak/>
        <w:t>Behajtási engedélyezéssel összefüggő feladatok ellátása 20</w:t>
      </w:r>
      <w:r w:rsidR="001A4E23" w:rsidRPr="003A71CB">
        <w:rPr>
          <w:rFonts w:ascii="Times New Roman" w:hAnsi="Times New Roman"/>
          <w:b/>
          <w:sz w:val="24"/>
          <w:szCs w:val="24"/>
        </w:rPr>
        <w:t>2</w:t>
      </w:r>
      <w:r w:rsidR="00D46359">
        <w:rPr>
          <w:rFonts w:ascii="Times New Roman" w:hAnsi="Times New Roman"/>
          <w:b/>
          <w:sz w:val="24"/>
          <w:szCs w:val="24"/>
        </w:rPr>
        <w:t>3</w:t>
      </w:r>
      <w:r w:rsidRPr="003A71CB">
        <w:rPr>
          <w:rFonts w:ascii="Times New Roman" w:hAnsi="Times New Roman"/>
          <w:b/>
          <w:sz w:val="24"/>
          <w:szCs w:val="24"/>
        </w:rPr>
        <w:t xml:space="preserve">. évben: </w:t>
      </w:r>
    </w:p>
    <w:p w14:paraId="0C89DA77" w14:textId="61C97944" w:rsidR="00A5328B" w:rsidRPr="009E4EB1" w:rsidRDefault="00A5328B" w:rsidP="009E4EB1">
      <w:pPr>
        <w:rPr>
          <w:rFonts w:ascii="Times New Roman" w:hAnsi="Times New Roman"/>
          <w:sz w:val="24"/>
          <w:szCs w:val="24"/>
          <w:highlight w:val="yellow"/>
        </w:rPr>
      </w:pPr>
      <w:bookmarkStart w:id="5" w:name="_Hlk44054781"/>
    </w:p>
    <w:p w14:paraId="1F8ECBA4" w14:textId="77777777" w:rsidR="00A5328B" w:rsidRPr="009E4EB1" w:rsidRDefault="00A5328B" w:rsidP="00A5328B">
      <w:pPr>
        <w:pStyle w:val="Listaszerbekezds"/>
        <w:numPr>
          <w:ilvl w:val="2"/>
          <w:numId w:val="2"/>
        </w:numPr>
        <w:spacing w:after="200" w:line="276" w:lineRule="auto"/>
        <w:ind w:left="709" w:firstLine="0"/>
        <w:jc w:val="left"/>
        <w:rPr>
          <w:rFonts w:ascii="Times New Roman" w:hAnsi="Times New Roman"/>
          <w:i/>
          <w:sz w:val="24"/>
          <w:szCs w:val="24"/>
        </w:rPr>
      </w:pPr>
      <w:r w:rsidRPr="009E4EB1">
        <w:rPr>
          <w:rFonts w:ascii="Times New Roman" w:hAnsi="Times New Roman"/>
          <w:i/>
          <w:sz w:val="24"/>
          <w:szCs w:val="24"/>
        </w:rPr>
        <w:t>Tehergépjárművek behajtási engedélyezése:</w:t>
      </w:r>
    </w:p>
    <w:bookmarkEnd w:id="5"/>
    <w:p w14:paraId="1CEAAD00" w14:textId="57BADE31" w:rsidR="00D73EFA" w:rsidRPr="00D73EFA" w:rsidRDefault="00D73EFA" w:rsidP="00D73EFA">
      <w:pPr>
        <w:ind w:left="709" w:firstLine="0"/>
        <w:rPr>
          <w:rFonts w:ascii="Times New Roman" w:hAnsi="Times New Roman"/>
          <w:sz w:val="24"/>
          <w:szCs w:val="24"/>
        </w:rPr>
      </w:pPr>
      <w:r w:rsidRPr="00D73EFA">
        <w:rPr>
          <w:rFonts w:ascii="Times New Roman" w:hAnsi="Times New Roman"/>
          <w:sz w:val="24"/>
          <w:szCs w:val="24"/>
        </w:rPr>
        <w:t>A kártalanítási megállapodás bevezetését követően, az elfogadása „szépen” beállt, az év folyamán 4</w:t>
      </w:r>
      <w:r w:rsidR="00F26FAC">
        <w:rPr>
          <w:rFonts w:ascii="Times New Roman" w:hAnsi="Times New Roman"/>
          <w:sz w:val="24"/>
          <w:szCs w:val="24"/>
        </w:rPr>
        <w:t>25</w:t>
      </w:r>
      <w:r w:rsidRPr="00D73EFA">
        <w:rPr>
          <w:rFonts w:ascii="Times New Roman" w:hAnsi="Times New Roman"/>
          <w:sz w:val="24"/>
          <w:szCs w:val="24"/>
        </w:rPr>
        <w:t xml:space="preserve"> megállapodást kötött</w:t>
      </w:r>
      <w:r>
        <w:rPr>
          <w:rFonts w:ascii="Times New Roman" w:hAnsi="Times New Roman"/>
          <w:sz w:val="24"/>
          <w:szCs w:val="24"/>
        </w:rPr>
        <w:t xml:space="preserve"> az önkormányzat</w:t>
      </w:r>
      <w:r w:rsidRPr="00D73EFA">
        <w:rPr>
          <w:rFonts w:ascii="Times New Roman" w:hAnsi="Times New Roman"/>
          <w:sz w:val="24"/>
          <w:szCs w:val="24"/>
        </w:rPr>
        <w:t xml:space="preserve">, így </w:t>
      </w:r>
      <w:r w:rsidR="00F26FAC">
        <w:rPr>
          <w:rFonts w:ascii="Times New Roman" w:hAnsi="Times New Roman"/>
          <w:sz w:val="24"/>
          <w:szCs w:val="24"/>
        </w:rPr>
        <w:t>8 016 800</w:t>
      </w:r>
      <w:r w:rsidRPr="00D73EFA">
        <w:rPr>
          <w:rFonts w:ascii="Times New Roman" w:hAnsi="Times New Roman"/>
          <w:sz w:val="24"/>
          <w:szCs w:val="24"/>
        </w:rPr>
        <w:t>.-Ft folyt be az útalap számlánkra (szemben a 202</w:t>
      </w:r>
      <w:r w:rsidR="0019488E">
        <w:rPr>
          <w:rFonts w:ascii="Times New Roman" w:hAnsi="Times New Roman"/>
          <w:sz w:val="24"/>
          <w:szCs w:val="24"/>
        </w:rPr>
        <w:t>4</w:t>
      </w:r>
      <w:r w:rsidRPr="00D73EFA">
        <w:rPr>
          <w:rFonts w:ascii="Times New Roman" w:hAnsi="Times New Roman"/>
          <w:sz w:val="24"/>
          <w:szCs w:val="24"/>
        </w:rPr>
        <w:t xml:space="preserve">. évi </w:t>
      </w:r>
      <w:r w:rsidR="00F26FAC" w:rsidRPr="00D73EFA">
        <w:rPr>
          <w:rFonts w:ascii="Times New Roman" w:hAnsi="Times New Roman"/>
          <w:sz w:val="24"/>
          <w:szCs w:val="24"/>
        </w:rPr>
        <w:t>7 962 700</w:t>
      </w:r>
      <w:r w:rsidRPr="00D73EFA">
        <w:rPr>
          <w:rFonts w:ascii="Times New Roman" w:hAnsi="Times New Roman"/>
          <w:sz w:val="24"/>
          <w:szCs w:val="24"/>
        </w:rPr>
        <w:t>.- Ft)</w:t>
      </w:r>
    </w:p>
    <w:p w14:paraId="052952F5" w14:textId="36C99B1F" w:rsidR="00EF32BA" w:rsidRPr="006B0E5C" w:rsidRDefault="00D73EFA" w:rsidP="00D73EFA">
      <w:pPr>
        <w:ind w:left="709" w:firstLine="0"/>
        <w:rPr>
          <w:rFonts w:ascii="Times New Roman" w:hAnsi="Times New Roman"/>
          <w:b/>
          <w:sz w:val="24"/>
          <w:szCs w:val="24"/>
        </w:rPr>
      </w:pPr>
      <w:r w:rsidRPr="00D73EFA">
        <w:rPr>
          <w:rFonts w:ascii="Times New Roman" w:hAnsi="Times New Roman"/>
          <w:sz w:val="24"/>
          <w:szCs w:val="24"/>
        </w:rPr>
        <w:t>Hátránya, hogy megszűnt az éves engedély és a sürgősségi, ezáltal a kérelmezők 90%-a aznapra vagy másnapra kéri az engedélyt, így folyamatos rendelkezésre állást jelent.</w:t>
      </w:r>
    </w:p>
    <w:p w14:paraId="5417B0DC" w14:textId="6E2376BD" w:rsidR="004342F8" w:rsidRPr="005A41AD" w:rsidRDefault="004342F8" w:rsidP="005A41AD">
      <w:pPr>
        <w:ind w:left="709" w:firstLine="0"/>
        <w:rPr>
          <w:rFonts w:ascii="Times New Roman" w:hAnsi="Times New Roman"/>
          <w:sz w:val="24"/>
          <w:szCs w:val="24"/>
        </w:rPr>
      </w:pPr>
      <w:r w:rsidRPr="005A41AD">
        <w:rPr>
          <w:rFonts w:ascii="Times New Roman" w:hAnsi="Times New Roman"/>
          <w:sz w:val="24"/>
          <w:szCs w:val="24"/>
          <w:highlight w:val="yellow"/>
        </w:rPr>
        <w:br/>
      </w:r>
      <w:r w:rsidRPr="005A41AD">
        <w:rPr>
          <w:rFonts w:ascii="Times New Roman" w:hAnsi="Times New Roman"/>
          <w:b/>
          <w:sz w:val="24"/>
          <w:szCs w:val="24"/>
        </w:rPr>
        <w:t>5.4. Az Önkormányzat felelősségbiztosításával összefüggő feladatok ellátása a 20</w:t>
      </w:r>
      <w:r w:rsidR="006B0E5C" w:rsidRPr="005A41AD">
        <w:rPr>
          <w:rFonts w:ascii="Times New Roman" w:hAnsi="Times New Roman"/>
          <w:b/>
          <w:sz w:val="24"/>
          <w:szCs w:val="24"/>
        </w:rPr>
        <w:t>2</w:t>
      </w:r>
      <w:r w:rsidR="003339A9">
        <w:rPr>
          <w:rFonts w:ascii="Times New Roman" w:hAnsi="Times New Roman"/>
          <w:b/>
          <w:sz w:val="24"/>
          <w:szCs w:val="24"/>
        </w:rPr>
        <w:t>3</w:t>
      </w:r>
      <w:r w:rsidRPr="005A41AD">
        <w:rPr>
          <w:rFonts w:ascii="Times New Roman" w:hAnsi="Times New Roman"/>
          <w:b/>
          <w:sz w:val="24"/>
          <w:szCs w:val="24"/>
        </w:rPr>
        <w:t>. évben</w:t>
      </w:r>
    </w:p>
    <w:p w14:paraId="52C369C7" w14:textId="28F41FC9" w:rsidR="0031790E" w:rsidRDefault="0031790E" w:rsidP="0031790E">
      <w:pPr>
        <w:ind w:left="0" w:firstLine="0"/>
        <w:rPr>
          <w:rFonts w:ascii="Times New Roman" w:hAnsi="Times New Roman"/>
          <w:sz w:val="24"/>
          <w:szCs w:val="24"/>
        </w:rPr>
      </w:pPr>
    </w:p>
    <w:p w14:paraId="64891399" w14:textId="62D81841" w:rsidR="00D73EFA" w:rsidRPr="00D73EFA" w:rsidRDefault="00D73EFA" w:rsidP="00D73EFA">
      <w:pPr>
        <w:ind w:left="709" w:firstLine="0"/>
        <w:rPr>
          <w:rFonts w:ascii="Times New Roman" w:hAnsi="Times New Roman"/>
          <w:sz w:val="24"/>
          <w:szCs w:val="24"/>
        </w:rPr>
      </w:pPr>
      <w:r w:rsidRPr="00D73EFA">
        <w:rPr>
          <w:rFonts w:ascii="Times New Roman" w:hAnsi="Times New Roman"/>
          <w:sz w:val="24"/>
          <w:szCs w:val="24"/>
        </w:rPr>
        <w:t xml:space="preserve">Az év során </w:t>
      </w:r>
      <w:r w:rsidR="00611667">
        <w:rPr>
          <w:rFonts w:ascii="Times New Roman" w:hAnsi="Times New Roman"/>
          <w:sz w:val="24"/>
          <w:szCs w:val="24"/>
        </w:rPr>
        <w:t>4</w:t>
      </w:r>
      <w:r w:rsidRPr="00D73EFA">
        <w:rPr>
          <w:rFonts w:ascii="Times New Roman" w:hAnsi="Times New Roman"/>
          <w:sz w:val="24"/>
          <w:szCs w:val="24"/>
        </w:rPr>
        <w:t xml:space="preserve"> bejelentett kárügyünk volt, </w:t>
      </w:r>
      <w:r w:rsidR="00611667">
        <w:rPr>
          <w:rFonts w:ascii="Times New Roman" w:hAnsi="Times New Roman"/>
          <w:sz w:val="24"/>
          <w:szCs w:val="24"/>
        </w:rPr>
        <w:t>amelyek magasabb összegűek voltak, a biztosító mindösszesen 4 150 617 forint összeget, míg az önkormányzat 1 874 803 forint összeget fizetett.</w:t>
      </w:r>
    </w:p>
    <w:p w14:paraId="4F454430" w14:textId="77777777" w:rsidR="00EF32BA" w:rsidRPr="006B0E5C" w:rsidRDefault="00EF32BA" w:rsidP="00EF32BA">
      <w:pPr>
        <w:ind w:left="709" w:firstLine="0"/>
        <w:rPr>
          <w:rFonts w:ascii="Times New Roman" w:hAnsi="Times New Roman"/>
          <w:sz w:val="24"/>
          <w:szCs w:val="24"/>
        </w:rPr>
      </w:pPr>
    </w:p>
    <w:p w14:paraId="583C7A7F" w14:textId="4AF3DB3F" w:rsidR="004342F8" w:rsidRPr="006B0E5C" w:rsidRDefault="004342F8" w:rsidP="00BE412F">
      <w:pPr>
        <w:pStyle w:val="Listaszerbekezds"/>
        <w:numPr>
          <w:ilvl w:val="1"/>
          <w:numId w:val="7"/>
        </w:numPr>
        <w:rPr>
          <w:rFonts w:ascii="Times New Roman" w:hAnsi="Times New Roman"/>
          <w:b/>
          <w:sz w:val="24"/>
          <w:szCs w:val="24"/>
        </w:rPr>
      </w:pPr>
      <w:r w:rsidRPr="006B0E5C">
        <w:rPr>
          <w:rFonts w:ascii="Times New Roman" w:hAnsi="Times New Roman"/>
          <w:b/>
          <w:sz w:val="24"/>
          <w:szCs w:val="24"/>
        </w:rPr>
        <w:t>Az önkormányzat beruházással</w:t>
      </w:r>
      <w:r w:rsidR="009E4EB1">
        <w:rPr>
          <w:rFonts w:ascii="Times New Roman" w:hAnsi="Times New Roman"/>
          <w:b/>
          <w:sz w:val="24"/>
          <w:szCs w:val="24"/>
        </w:rPr>
        <w:t>, közműfejlesztéssel</w:t>
      </w:r>
      <w:r w:rsidRPr="006B0E5C">
        <w:rPr>
          <w:rFonts w:ascii="Times New Roman" w:hAnsi="Times New Roman"/>
          <w:b/>
          <w:sz w:val="24"/>
          <w:szCs w:val="24"/>
        </w:rPr>
        <w:t xml:space="preserve"> összefüggő feladatai a 20</w:t>
      </w:r>
      <w:r w:rsidR="0031790E" w:rsidRPr="006B0E5C">
        <w:rPr>
          <w:rFonts w:ascii="Times New Roman" w:hAnsi="Times New Roman"/>
          <w:b/>
          <w:sz w:val="24"/>
          <w:szCs w:val="24"/>
        </w:rPr>
        <w:t>2</w:t>
      </w:r>
      <w:r w:rsidR="003339A9">
        <w:rPr>
          <w:rFonts w:ascii="Times New Roman" w:hAnsi="Times New Roman"/>
          <w:b/>
          <w:sz w:val="24"/>
          <w:szCs w:val="24"/>
        </w:rPr>
        <w:t>3</w:t>
      </w:r>
      <w:r w:rsidRPr="006B0E5C">
        <w:rPr>
          <w:rFonts w:ascii="Times New Roman" w:hAnsi="Times New Roman"/>
          <w:b/>
          <w:sz w:val="24"/>
          <w:szCs w:val="24"/>
        </w:rPr>
        <w:t>. évben</w:t>
      </w:r>
    </w:p>
    <w:p w14:paraId="23344177" w14:textId="77777777" w:rsidR="00CB028B" w:rsidRPr="006B0E5C" w:rsidRDefault="00CB028B" w:rsidP="00CB028B">
      <w:pPr>
        <w:rPr>
          <w:rFonts w:ascii="Times New Roman" w:hAnsi="Times New Roman"/>
          <w:b/>
          <w:sz w:val="24"/>
          <w:szCs w:val="24"/>
        </w:rPr>
      </w:pPr>
    </w:p>
    <w:p w14:paraId="5B97717E" w14:textId="6F6729D1" w:rsidR="009E4EB1" w:rsidRPr="009E4EB1" w:rsidRDefault="009E4EB1" w:rsidP="009E4EB1">
      <w:pPr>
        <w:pStyle w:val="Listaszerbekezds"/>
        <w:numPr>
          <w:ilvl w:val="2"/>
          <w:numId w:val="7"/>
        </w:numPr>
        <w:ind w:left="709" w:firstLine="0"/>
        <w:rPr>
          <w:rFonts w:ascii="Times New Roman" w:hAnsi="Times New Roman"/>
          <w:i/>
          <w:iCs/>
          <w:sz w:val="24"/>
          <w:szCs w:val="24"/>
        </w:rPr>
      </w:pPr>
      <w:r w:rsidRPr="009E4EB1">
        <w:rPr>
          <w:rFonts w:ascii="Times New Roman" w:hAnsi="Times New Roman"/>
          <w:i/>
          <w:iCs/>
          <w:sz w:val="24"/>
          <w:szCs w:val="24"/>
        </w:rPr>
        <w:t>Vis maior pályázatok, BM pályázatok</w:t>
      </w:r>
      <w:r>
        <w:rPr>
          <w:rFonts w:ascii="Times New Roman" w:hAnsi="Times New Roman"/>
          <w:i/>
          <w:iCs/>
          <w:sz w:val="24"/>
          <w:szCs w:val="24"/>
        </w:rPr>
        <w:t>, EU-s pályázatok</w:t>
      </w:r>
    </w:p>
    <w:p w14:paraId="371D4E88" w14:textId="5AF4EE29" w:rsidR="009E4EB1" w:rsidRDefault="009E4EB1" w:rsidP="009E4EB1">
      <w:pPr>
        <w:ind w:left="709" w:firstLine="0"/>
        <w:rPr>
          <w:rFonts w:ascii="Times New Roman" w:hAnsi="Times New Roman"/>
          <w:sz w:val="24"/>
          <w:szCs w:val="24"/>
        </w:rPr>
      </w:pPr>
    </w:p>
    <w:p w14:paraId="73246ACB" w14:textId="21C13A66" w:rsidR="001D3790" w:rsidRDefault="001D3790" w:rsidP="001D3790">
      <w:pPr>
        <w:ind w:left="709" w:firstLine="0"/>
        <w:rPr>
          <w:rFonts w:ascii="Times New Roman" w:hAnsi="Times New Roman"/>
          <w:b/>
          <w:sz w:val="24"/>
          <w:szCs w:val="24"/>
          <w:u w:val="single"/>
        </w:rPr>
      </w:pPr>
      <w:r w:rsidRPr="001D3790">
        <w:rPr>
          <w:rFonts w:ascii="Times New Roman" w:hAnsi="Times New Roman"/>
          <w:b/>
          <w:sz w:val="24"/>
          <w:szCs w:val="24"/>
          <w:u w:val="single"/>
        </w:rPr>
        <w:t>Vis Maior pál</w:t>
      </w:r>
      <w:r w:rsidR="00FB5A0B">
        <w:rPr>
          <w:rFonts w:ascii="Times New Roman" w:hAnsi="Times New Roman"/>
          <w:b/>
          <w:sz w:val="24"/>
          <w:szCs w:val="24"/>
          <w:u w:val="single"/>
        </w:rPr>
        <w:t>y</w:t>
      </w:r>
      <w:r w:rsidRPr="001D3790">
        <w:rPr>
          <w:rFonts w:ascii="Times New Roman" w:hAnsi="Times New Roman"/>
          <w:b/>
          <w:sz w:val="24"/>
          <w:szCs w:val="24"/>
          <w:u w:val="single"/>
        </w:rPr>
        <w:t>ázatok</w:t>
      </w:r>
    </w:p>
    <w:p w14:paraId="3A8EF188" w14:textId="77777777" w:rsidR="001D3790" w:rsidRPr="001D3790" w:rsidRDefault="001D3790" w:rsidP="001D3790">
      <w:pPr>
        <w:ind w:left="709" w:firstLine="0"/>
        <w:rPr>
          <w:rFonts w:ascii="Times New Roman" w:hAnsi="Times New Roman"/>
          <w:b/>
          <w:sz w:val="24"/>
          <w:szCs w:val="24"/>
          <w:u w:val="single"/>
        </w:rPr>
      </w:pPr>
    </w:p>
    <w:p w14:paraId="4870BA87" w14:textId="3FD12A31" w:rsidR="001D3790" w:rsidRPr="001D3790" w:rsidRDefault="001D3790" w:rsidP="00F927DD">
      <w:pPr>
        <w:ind w:left="709" w:firstLine="0"/>
        <w:rPr>
          <w:rFonts w:ascii="Times New Roman" w:hAnsi="Times New Roman"/>
          <w:sz w:val="24"/>
          <w:szCs w:val="24"/>
        </w:rPr>
      </w:pPr>
      <w:r w:rsidRPr="001D3790">
        <w:rPr>
          <w:rFonts w:ascii="Times New Roman" w:hAnsi="Times New Roman"/>
          <w:sz w:val="24"/>
          <w:szCs w:val="24"/>
        </w:rPr>
        <w:t>202</w:t>
      </w:r>
      <w:r w:rsidR="00F927DD">
        <w:rPr>
          <w:rFonts w:ascii="Times New Roman" w:hAnsi="Times New Roman"/>
          <w:sz w:val="24"/>
          <w:szCs w:val="24"/>
        </w:rPr>
        <w:t>4</w:t>
      </w:r>
      <w:r w:rsidRPr="001D3790">
        <w:rPr>
          <w:rFonts w:ascii="Times New Roman" w:hAnsi="Times New Roman"/>
          <w:sz w:val="24"/>
          <w:szCs w:val="24"/>
        </w:rPr>
        <w:t xml:space="preserve">. évben </w:t>
      </w:r>
      <w:r w:rsidR="00F927DD">
        <w:rPr>
          <w:rFonts w:ascii="Times New Roman" w:hAnsi="Times New Roman"/>
          <w:sz w:val="24"/>
          <w:szCs w:val="24"/>
        </w:rPr>
        <w:t>az Avar-Homok utca kereszteződésének kimosódása miatt, valamint a református templom előtti ismeretlen pincebeszakadás miatt pályázatunk, amelyekre a támogatást meg is kaptuk.</w:t>
      </w:r>
    </w:p>
    <w:p w14:paraId="27B0B33F" w14:textId="77777777" w:rsidR="001D3790" w:rsidRPr="001D3790" w:rsidRDefault="001D3790" w:rsidP="001D3790">
      <w:pPr>
        <w:ind w:left="709" w:firstLine="0"/>
        <w:rPr>
          <w:rFonts w:ascii="Times New Roman" w:hAnsi="Times New Roman"/>
          <w:sz w:val="24"/>
          <w:szCs w:val="24"/>
        </w:rPr>
      </w:pPr>
    </w:p>
    <w:p w14:paraId="40D9486F" w14:textId="77777777" w:rsidR="001D3790" w:rsidRDefault="001D3790" w:rsidP="001D3790">
      <w:pPr>
        <w:ind w:left="709" w:firstLine="0"/>
        <w:rPr>
          <w:rFonts w:ascii="Times New Roman" w:hAnsi="Times New Roman"/>
          <w:b/>
          <w:bCs/>
          <w:sz w:val="24"/>
          <w:szCs w:val="24"/>
          <w:u w:val="single"/>
        </w:rPr>
      </w:pPr>
      <w:r w:rsidRPr="001D3790">
        <w:rPr>
          <w:rFonts w:ascii="Times New Roman" w:hAnsi="Times New Roman"/>
          <w:b/>
          <w:bCs/>
          <w:sz w:val="24"/>
          <w:szCs w:val="24"/>
          <w:u w:val="single"/>
        </w:rPr>
        <w:t>BM pályázat</w:t>
      </w:r>
    </w:p>
    <w:p w14:paraId="3612EA8F" w14:textId="77777777" w:rsidR="001D3790" w:rsidRPr="001D3790" w:rsidRDefault="001D3790" w:rsidP="001D3790">
      <w:pPr>
        <w:ind w:left="709" w:firstLine="0"/>
        <w:rPr>
          <w:rFonts w:ascii="Times New Roman" w:hAnsi="Times New Roman"/>
          <w:b/>
          <w:bCs/>
          <w:sz w:val="24"/>
          <w:szCs w:val="24"/>
          <w:u w:val="single"/>
        </w:rPr>
      </w:pPr>
    </w:p>
    <w:p w14:paraId="3374CDCD" w14:textId="7386AACF" w:rsidR="001D3790" w:rsidRPr="001D3790" w:rsidRDefault="00F927DD" w:rsidP="001D3790">
      <w:pPr>
        <w:ind w:left="709" w:firstLine="0"/>
        <w:rPr>
          <w:rFonts w:ascii="Times New Roman" w:hAnsi="Times New Roman"/>
          <w:i/>
          <w:iCs/>
          <w:sz w:val="24"/>
          <w:szCs w:val="24"/>
        </w:rPr>
      </w:pPr>
      <w:r>
        <w:rPr>
          <w:rFonts w:ascii="Times New Roman" w:hAnsi="Times New Roman"/>
          <w:i/>
          <w:iCs/>
          <w:sz w:val="24"/>
          <w:szCs w:val="24"/>
        </w:rPr>
        <w:t>2024. évben nem nyertünk el BM pályázatot.</w:t>
      </w:r>
    </w:p>
    <w:p w14:paraId="23081042" w14:textId="77777777" w:rsidR="001D3790" w:rsidRPr="001D3790" w:rsidRDefault="001D3790" w:rsidP="001D3790">
      <w:pPr>
        <w:ind w:left="709" w:firstLine="0"/>
        <w:rPr>
          <w:rFonts w:ascii="Times New Roman" w:hAnsi="Times New Roman"/>
          <w:sz w:val="24"/>
          <w:szCs w:val="24"/>
        </w:rPr>
      </w:pPr>
    </w:p>
    <w:p w14:paraId="15745A67" w14:textId="77777777" w:rsidR="00CA5940" w:rsidRPr="00CA5940" w:rsidRDefault="00CA5940" w:rsidP="00CA5940">
      <w:pPr>
        <w:ind w:left="709" w:firstLine="0"/>
        <w:rPr>
          <w:rFonts w:ascii="Times New Roman" w:hAnsi="Times New Roman"/>
          <w:sz w:val="24"/>
          <w:szCs w:val="24"/>
        </w:rPr>
      </w:pPr>
    </w:p>
    <w:p w14:paraId="7822F23B" w14:textId="430C87CE" w:rsidR="009E4EB1" w:rsidRPr="009E4EB1" w:rsidRDefault="009E4EB1" w:rsidP="009E4EB1">
      <w:pPr>
        <w:pStyle w:val="Listaszerbekezds"/>
        <w:numPr>
          <w:ilvl w:val="2"/>
          <w:numId w:val="7"/>
        </w:numPr>
        <w:ind w:left="709" w:firstLine="0"/>
        <w:rPr>
          <w:rFonts w:ascii="Times New Roman" w:hAnsi="Times New Roman"/>
          <w:i/>
          <w:iCs/>
          <w:sz w:val="24"/>
          <w:szCs w:val="24"/>
        </w:rPr>
      </w:pPr>
      <w:r w:rsidRPr="009E4EB1">
        <w:rPr>
          <w:rFonts w:ascii="Times New Roman" w:hAnsi="Times New Roman"/>
          <w:i/>
          <w:iCs/>
          <w:sz w:val="24"/>
          <w:szCs w:val="24"/>
        </w:rPr>
        <w:t>Teljesen önerős beruházás</w:t>
      </w:r>
      <w:r>
        <w:rPr>
          <w:rFonts w:ascii="Times New Roman" w:hAnsi="Times New Roman"/>
          <w:i/>
          <w:iCs/>
          <w:sz w:val="24"/>
          <w:szCs w:val="24"/>
        </w:rPr>
        <w:t>ok</w:t>
      </w:r>
    </w:p>
    <w:p w14:paraId="7FFD17D1" w14:textId="77777777" w:rsidR="009E4EB1" w:rsidRPr="009E4EB1" w:rsidRDefault="009E4EB1" w:rsidP="009E4EB1">
      <w:pPr>
        <w:pStyle w:val="Listaszerbekezds"/>
        <w:ind w:left="709" w:firstLine="0"/>
        <w:rPr>
          <w:rFonts w:ascii="Times New Roman" w:hAnsi="Times New Roman"/>
          <w:sz w:val="24"/>
          <w:szCs w:val="24"/>
        </w:rPr>
      </w:pPr>
    </w:p>
    <w:p w14:paraId="3841BBF0" w14:textId="28859295" w:rsidR="003D45A7" w:rsidRDefault="00611667" w:rsidP="00EF32BA">
      <w:pPr>
        <w:pStyle w:val="Listaszerbekezds"/>
        <w:numPr>
          <w:ilvl w:val="0"/>
          <w:numId w:val="22"/>
        </w:numPr>
        <w:spacing w:after="200" w:line="276" w:lineRule="auto"/>
        <w:rPr>
          <w:rFonts w:ascii="Times New Roman" w:hAnsi="Times New Roman"/>
          <w:sz w:val="24"/>
          <w:szCs w:val="24"/>
        </w:rPr>
      </w:pPr>
      <w:r>
        <w:rPr>
          <w:rFonts w:ascii="Times New Roman" w:hAnsi="Times New Roman"/>
          <w:sz w:val="24"/>
          <w:szCs w:val="24"/>
        </w:rPr>
        <w:t>az önkormányzat tavaly a Barlang-Dió, valamint a Kút utca első 140 méterét építette meg, így ezek az utcák a jelentős sárfelhordás, kimosódás alól mentesülnek.</w:t>
      </w:r>
    </w:p>
    <w:p w14:paraId="13CF4B21" w14:textId="77777777" w:rsidR="00EF32BA" w:rsidRPr="00EF32BA" w:rsidRDefault="00EF32BA" w:rsidP="00EF32BA">
      <w:pPr>
        <w:pStyle w:val="Listaszerbekezds"/>
        <w:spacing w:after="200" w:line="276" w:lineRule="auto"/>
        <w:ind w:left="1080" w:firstLine="0"/>
        <w:rPr>
          <w:rFonts w:ascii="Times New Roman" w:hAnsi="Times New Roman"/>
          <w:sz w:val="24"/>
          <w:szCs w:val="24"/>
        </w:rPr>
      </w:pPr>
    </w:p>
    <w:p w14:paraId="349F9C61" w14:textId="4F30E786" w:rsidR="009E4EB1" w:rsidRPr="004F5DB2" w:rsidRDefault="009E4EB1" w:rsidP="00DC7495">
      <w:pPr>
        <w:pStyle w:val="Listaszerbekezds"/>
        <w:numPr>
          <w:ilvl w:val="2"/>
          <w:numId w:val="7"/>
        </w:numPr>
        <w:spacing w:after="200" w:line="276" w:lineRule="auto"/>
        <w:ind w:left="709" w:firstLine="0"/>
        <w:rPr>
          <w:rFonts w:ascii="Times New Roman" w:hAnsi="Times New Roman"/>
          <w:bCs/>
          <w:i/>
          <w:iCs/>
          <w:sz w:val="24"/>
          <w:szCs w:val="24"/>
        </w:rPr>
      </w:pPr>
      <w:r w:rsidRPr="004F5DB2">
        <w:rPr>
          <w:rFonts w:ascii="Times New Roman" w:hAnsi="Times New Roman"/>
          <w:bCs/>
          <w:i/>
          <w:iCs/>
          <w:sz w:val="24"/>
          <w:szCs w:val="24"/>
        </w:rPr>
        <w:t>Víziközmű – csatorna érdekeltségi hozzájárulás</w:t>
      </w:r>
    </w:p>
    <w:p w14:paraId="1C5A3894" w14:textId="4401A680" w:rsidR="00EF32BA" w:rsidRDefault="001D3790" w:rsidP="001D3790">
      <w:pPr>
        <w:ind w:left="709" w:firstLine="0"/>
        <w:rPr>
          <w:rFonts w:ascii="Times New Roman" w:hAnsi="Times New Roman"/>
          <w:iCs/>
          <w:sz w:val="24"/>
          <w:szCs w:val="24"/>
        </w:rPr>
      </w:pPr>
      <w:r>
        <w:rPr>
          <w:rFonts w:ascii="Times New Roman" w:hAnsi="Times New Roman"/>
          <w:iCs/>
          <w:sz w:val="24"/>
          <w:szCs w:val="24"/>
        </w:rPr>
        <w:t>202</w:t>
      </w:r>
      <w:r w:rsidR="00F927DD">
        <w:rPr>
          <w:rFonts w:ascii="Times New Roman" w:hAnsi="Times New Roman"/>
          <w:iCs/>
          <w:sz w:val="24"/>
          <w:szCs w:val="24"/>
        </w:rPr>
        <w:t>4</w:t>
      </w:r>
      <w:r>
        <w:rPr>
          <w:rFonts w:ascii="Times New Roman" w:hAnsi="Times New Roman"/>
          <w:iCs/>
          <w:sz w:val="24"/>
          <w:szCs w:val="24"/>
        </w:rPr>
        <w:t xml:space="preserve">. </w:t>
      </w:r>
      <w:r w:rsidRPr="001D3790">
        <w:rPr>
          <w:rFonts w:ascii="Times New Roman" w:hAnsi="Times New Roman"/>
          <w:iCs/>
          <w:sz w:val="24"/>
          <w:szCs w:val="24"/>
        </w:rPr>
        <w:t xml:space="preserve">év folyamán </w:t>
      </w:r>
      <w:r w:rsidR="00F927DD">
        <w:rPr>
          <w:rFonts w:ascii="Times New Roman" w:hAnsi="Times New Roman"/>
          <w:iCs/>
          <w:sz w:val="24"/>
          <w:szCs w:val="24"/>
        </w:rPr>
        <w:t>3 561 000</w:t>
      </w:r>
      <w:r w:rsidRPr="001D3790">
        <w:rPr>
          <w:rFonts w:ascii="Times New Roman" w:hAnsi="Times New Roman"/>
          <w:iCs/>
          <w:sz w:val="24"/>
          <w:szCs w:val="24"/>
        </w:rPr>
        <w:t xml:space="preserve">.-Ft befizetést értünk el, </w:t>
      </w:r>
      <w:r w:rsidR="00F927DD">
        <w:rPr>
          <w:rFonts w:ascii="Times New Roman" w:hAnsi="Times New Roman"/>
          <w:iCs/>
          <w:sz w:val="24"/>
          <w:szCs w:val="24"/>
        </w:rPr>
        <w:t>4</w:t>
      </w:r>
      <w:r w:rsidRPr="001D3790">
        <w:rPr>
          <w:rFonts w:ascii="Times New Roman" w:hAnsi="Times New Roman"/>
          <w:iCs/>
          <w:sz w:val="24"/>
          <w:szCs w:val="24"/>
        </w:rPr>
        <w:t xml:space="preserve"> utólagos csatlakozás és 1</w:t>
      </w:r>
      <w:r w:rsidR="00F927DD">
        <w:rPr>
          <w:rFonts w:ascii="Times New Roman" w:hAnsi="Times New Roman"/>
          <w:iCs/>
          <w:sz w:val="24"/>
          <w:szCs w:val="24"/>
        </w:rPr>
        <w:t>1</w:t>
      </w:r>
      <w:r w:rsidRPr="001D3790">
        <w:rPr>
          <w:rFonts w:ascii="Times New Roman" w:hAnsi="Times New Roman"/>
          <w:iCs/>
          <w:sz w:val="24"/>
          <w:szCs w:val="24"/>
        </w:rPr>
        <w:t xml:space="preserve"> új, azaz második érdekeltségi egység vagy újonnan kialakult telek kapcsán.</w:t>
      </w:r>
    </w:p>
    <w:p w14:paraId="1FC582B5" w14:textId="77777777" w:rsidR="001D3790" w:rsidRPr="00743B33" w:rsidRDefault="001D3790" w:rsidP="00A97362">
      <w:pPr>
        <w:ind w:left="0" w:firstLine="0"/>
        <w:rPr>
          <w:rFonts w:ascii="Times New Roman" w:hAnsi="Times New Roman"/>
          <w:iCs/>
          <w:sz w:val="24"/>
          <w:szCs w:val="24"/>
        </w:rPr>
      </w:pPr>
    </w:p>
    <w:p w14:paraId="7D9257EF" w14:textId="17F8852E" w:rsidR="004342F8" w:rsidRPr="00743B33" w:rsidRDefault="009E4EB1" w:rsidP="00743B33">
      <w:pPr>
        <w:pStyle w:val="Listaszerbekezds"/>
        <w:numPr>
          <w:ilvl w:val="2"/>
          <w:numId w:val="7"/>
        </w:numPr>
        <w:ind w:left="709" w:firstLine="0"/>
        <w:rPr>
          <w:rFonts w:ascii="Times New Roman" w:hAnsi="Times New Roman"/>
          <w:bCs/>
          <w:i/>
          <w:iCs/>
          <w:sz w:val="24"/>
          <w:szCs w:val="24"/>
        </w:rPr>
      </w:pPr>
      <w:r w:rsidRPr="00743B33">
        <w:rPr>
          <w:rFonts w:ascii="Times New Roman" w:hAnsi="Times New Roman"/>
          <w:bCs/>
          <w:i/>
          <w:iCs/>
          <w:sz w:val="24"/>
          <w:szCs w:val="24"/>
        </w:rPr>
        <w:t>Közbeszerzések</w:t>
      </w:r>
    </w:p>
    <w:p w14:paraId="3419E571" w14:textId="77777777" w:rsidR="009E4EB1" w:rsidRPr="00743B33" w:rsidRDefault="009E4EB1" w:rsidP="00743B33">
      <w:pPr>
        <w:pStyle w:val="Listaszerbekezds"/>
        <w:ind w:left="709" w:firstLine="0"/>
        <w:rPr>
          <w:rFonts w:ascii="Times New Roman" w:hAnsi="Times New Roman"/>
          <w:sz w:val="24"/>
          <w:szCs w:val="24"/>
          <w:highlight w:val="yellow"/>
        </w:rPr>
      </w:pPr>
    </w:p>
    <w:p w14:paraId="0130E1A7" w14:textId="77777777" w:rsidR="001D3790" w:rsidRPr="001D3790" w:rsidRDefault="001D3790" w:rsidP="001D3790">
      <w:pPr>
        <w:pStyle w:val="Listaszerbekezds"/>
        <w:numPr>
          <w:ilvl w:val="0"/>
          <w:numId w:val="22"/>
        </w:numPr>
        <w:spacing w:after="200" w:line="276" w:lineRule="auto"/>
        <w:rPr>
          <w:rFonts w:ascii="Times New Roman" w:hAnsi="Times New Roman"/>
        </w:rPr>
      </w:pPr>
      <w:r w:rsidRPr="001D3790">
        <w:rPr>
          <w:rFonts w:ascii="Times New Roman" w:hAnsi="Times New Roman"/>
        </w:rPr>
        <w:t>Energiabeszerzés – gáz és villamosenergia - csoportos</w:t>
      </w:r>
    </w:p>
    <w:p w14:paraId="16CE67C0" w14:textId="77777777" w:rsidR="009E4EB1" w:rsidRPr="00FE2342" w:rsidRDefault="009E4EB1" w:rsidP="00974142">
      <w:pPr>
        <w:ind w:left="0" w:firstLine="0"/>
        <w:rPr>
          <w:rFonts w:ascii="Times New Roman" w:hAnsi="Times New Roman"/>
          <w:sz w:val="24"/>
          <w:szCs w:val="24"/>
          <w:highlight w:val="yellow"/>
        </w:rPr>
      </w:pPr>
    </w:p>
    <w:p w14:paraId="72447790" w14:textId="77777777" w:rsidR="004342F8" w:rsidRPr="00C06A32" w:rsidRDefault="004342F8" w:rsidP="00EE06A3">
      <w:pPr>
        <w:pStyle w:val="Listaszerbekezds"/>
        <w:numPr>
          <w:ilvl w:val="1"/>
          <w:numId w:val="7"/>
        </w:numPr>
        <w:rPr>
          <w:rFonts w:ascii="Times New Roman" w:hAnsi="Times New Roman"/>
          <w:b/>
          <w:sz w:val="24"/>
          <w:szCs w:val="24"/>
        </w:rPr>
      </w:pPr>
      <w:r w:rsidRPr="00C06A32">
        <w:rPr>
          <w:rFonts w:ascii="Times New Roman" w:hAnsi="Times New Roman"/>
          <w:b/>
          <w:sz w:val="24"/>
          <w:szCs w:val="24"/>
        </w:rPr>
        <w:t>Munkaügyi, humánpolitikai feladatok</w:t>
      </w:r>
    </w:p>
    <w:p w14:paraId="47ABC660" w14:textId="77777777" w:rsidR="00A104FA" w:rsidRPr="00C06A32" w:rsidRDefault="00A104FA" w:rsidP="000E0EBE">
      <w:pPr>
        <w:pStyle w:val="Listaszerbekezds"/>
        <w:ind w:left="0" w:firstLine="0"/>
        <w:rPr>
          <w:rFonts w:ascii="Times New Roman" w:hAnsi="Times New Roman"/>
          <w:b/>
          <w:sz w:val="24"/>
          <w:szCs w:val="24"/>
        </w:rPr>
      </w:pPr>
    </w:p>
    <w:p w14:paraId="23E61C7B" w14:textId="77777777" w:rsidR="00A104FA" w:rsidRPr="00C06A32" w:rsidRDefault="000E0EBE" w:rsidP="000E0EBE">
      <w:pPr>
        <w:pStyle w:val="Listaszerbekezds"/>
        <w:ind w:hanging="11"/>
        <w:rPr>
          <w:rFonts w:ascii="Times New Roman" w:hAnsi="Times New Roman"/>
          <w:b/>
          <w:sz w:val="24"/>
          <w:szCs w:val="24"/>
        </w:rPr>
      </w:pPr>
      <w:r w:rsidRPr="00C06A32">
        <w:rPr>
          <w:rFonts w:ascii="Times New Roman" w:hAnsi="Times New Roman"/>
          <w:sz w:val="24"/>
          <w:szCs w:val="24"/>
        </w:rPr>
        <w:t>A humánpolitikai előadó 5 intézmény munkaügyi feladatait látja el. Ide tartozik a Solymári Polgármesteri Hivatal, Solymár Nagyközség Önkormányzata, az Ezüstkor Szociális Gondozó Központ, a Német Nemzetiségi Önkormányzat és a Lustige Zwerge Német Nemzetiségi Óvoda.</w:t>
      </w:r>
    </w:p>
    <w:p w14:paraId="4DDF58B9" w14:textId="77777777" w:rsidR="000E0EBE" w:rsidRPr="00C06A32" w:rsidRDefault="000E0EBE" w:rsidP="00B751AF">
      <w:pPr>
        <w:ind w:left="0" w:firstLine="0"/>
        <w:rPr>
          <w:rFonts w:ascii="Times New Roman" w:hAnsi="Times New Roman"/>
          <w:sz w:val="24"/>
          <w:szCs w:val="24"/>
        </w:rPr>
      </w:pPr>
    </w:p>
    <w:p w14:paraId="0C5B9A56" w14:textId="33D9B54B" w:rsidR="000E0EBE" w:rsidRPr="00C06A32" w:rsidRDefault="000E0EBE" w:rsidP="000E0EBE">
      <w:pPr>
        <w:ind w:left="720" w:hanging="11"/>
        <w:rPr>
          <w:rFonts w:ascii="Times New Roman" w:hAnsi="Times New Roman"/>
          <w:sz w:val="24"/>
          <w:szCs w:val="24"/>
        </w:rPr>
      </w:pPr>
      <w:r w:rsidRPr="00C06A32">
        <w:rPr>
          <w:rFonts w:ascii="Times New Roman" w:hAnsi="Times New Roman"/>
          <w:sz w:val="24"/>
          <w:szCs w:val="24"/>
        </w:rPr>
        <w:t xml:space="preserve">A hivatalban év közben, illetve év végén </w:t>
      </w:r>
      <w:r w:rsidR="00435E7A" w:rsidRPr="00C06A32">
        <w:rPr>
          <w:rFonts w:ascii="Times New Roman" w:hAnsi="Times New Roman"/>
          <w:sz w:val="24"/>
          <w:szCs w:val="24"/>
        </w:rPr>
        <w:t xml:space="preserve">összesen </w:t>
      </w:r>
      <w:r w:rsidR="00073A0F">
        <w:rPr>
          <w:rFonts w:ascii="Times New Roman" w:hAnsi="Times New Roman"/>
          <w:sz w:val="24"/>
          <w:szCs w:val="24"/>
        </w:rPr>
        <w:t>3</w:t>
      </w:r>
      <w:r w:rsidRPr="00C06A32">
        <w:rPr>
          <w:rFonts w:ascii="Times New Roman" w:hAnsi="Times New Roman"/>
          <w:sz w:val="24"/>
          <w:szCs w:val="24"/>
        </w:rPr>
        <w:t xml:space="preserve"> fő munkaviszonya szűnt meg</w:t>
      </w:r>
      <w:r w:rsidR="00C34A2B">
        <w:rPr>
          <w:rFonts w:ascii="Times New Roman" w:hAnsi="Times New Roman"/>
          <w:sz w:val="24"/>
          <w:szCs w:val="24"/>
        </w:rPr>
        <w:t xml:space="preserve"> és 1 fő új belépő dolgozónk volt</w:t>
      </w:r>
      <w:r w:rsidRPr="00C06A32">
        <w:rPr>
          <w:rFonts w:ascii="Times New Roman" w:hAnsi="Times New Roman"/>
          <w:sz w:val="24"/>
          <w:szCs w:val="24"/>
        </w:rPr>
        <w:t>.</w:t>
      </w:r>
    </w:p>
    <w:p w14:paraId="644C3C32" w14:textId="77777777" w:rsidR="00675F95" w:rsidRPr="00C23D6A" w:rsidRDefault="00675F95" w:rsidP="00C23D6A">
      <w:pPr>
        <w:ind w:left="0" w:firstLine="0"/>
        <w:rPr>
          <w:rFonts w:ascii="Times New Roman" w:hAnsi="Times New Roman"/>
          <w:sz w:val="24"/>
          <w:szCs w:val="24"/>
        </w:rPr>
      </w:pPr>
    </w:p>
    <w:p w14:paraId="5BAE46C5" w14:textId="612A978F" w:rsidR="00271950" w:rsidRPr="00C06A32" w:rsidRDefault="000E0EBE" w:rsidP="00523700">
      <w:pPr>
        <w:ind w:left="720" w:hanging="11"/>
        <w:rPr>
          <w:rFonts w:ascii="Times New Roman" w:hAnsi="Times New Roman"/>
          <w:sz w:val="24"/>
          <w:szCs w:val="24"/>
        </w:rPr>
      </w:pPr>
      <w:r w:rsidRPr="00C23D6A">
        <w:rPr>
          <w:rFonts w:ascii="Times New Roman" w:hAnsi="Times New Roman"/>
          <w:sz w:val="24"/>
          <w:szCs w:val="24"/>
        </w:rPr>
        <w:t xml:space="preserve">A </w:t>
      </w:r>
      <w:r w:rsidR="00C23D6A" w:rsidRPr="00C23D6A">
        <w:rPr>
          <w:rFonts w:ascii="Times New Roman" w:hAnsi="Times New Roman"/>
          <w:sz w:val="24"/>
          <w:szCs w:val="24"/>
        </w:rPr>
        <w:t>Belügyminisztérium utasítása alapján</w:t>
      </w:r>
      <w:r w:rsidRPr="00C23D6A">
        <w:rPr>
          <w:rFonts w:ascii="Times New Roman" w:hAnsi="Times New Roman"/>
          <w:sz w:val="24"/>
          <w:szCs w:val="24"/>
        </w:rPr>
        <w:t xml:space="preserve"> 20</w:t>
      </w:r>
      <w:r w:rsidR="00C23D6A" w:rsidRPr="00C23D6A">
        <w:rPr>
          <w:rFonts w:ascii="Times New Roman" w:hAnsi="Times New Roman"/>
          <w:sz w:val="24"/>
          <w:szCs w:val="24"/>
        </w:rPr>
        <w:t>22</w:t>
      </w:r>
      <w:r w:rsidRPr="00C23D6A">
        <w:rPr>
          <w:rFonts w:ascii="Times New Roman" w:hAnsi="Times New Roman"/>
          <w:sz w:val="24"/>
          <w:szCs w:val="24"/>
        </w:rPr>
        <w:t xml:space="preserve">. </w:t>
      </w:r>
      <w:r w:rsidR="00675F95" w:rsidRPr="00C23D6A">
        <w:rPr>
          <w:rFonts w:ascii="Times New Roman" w:hAnsi="Times New Roman"/>
          <w:sz w:val="24"/>
          <w:szCs w:val="24"/>
        </w:rPr>
        <w:t>év</w:t>
      </w:r>
      <w:r w:rsidR="00C23D6A" w:rsidRPr="00C23D6A">
        <w:rPr>
          <w:rFonts w:ascii="Times New Roman" w:hAnsi="Times New Roman"/>
          <w:sz w:val="24"/>
          <w:szCs w:val="24"/>
        </w:rPr>
        <w:t>ben került bevezetésre a</w:t>
      </w:r>
      <w:r w:rsidRPr="00C23D6A">
        <w:rPr>
          <w:rFonts w:ascii="Times New Roman" w:hAnsi="Times New Roman"/>
          <w:sz w:val="24"/>
          <w:szCs w:val="24"/>
        </w:rPr>
        <w:t xml:space="preserve"> K</w:t>
      </w:r>
      <w:r w:rsidR="00C23D6A" w:rsidRPr="00C23D6A">
        <w:rPr>
          <w:rFonts w:ascii="Times New Roman" w:hAnsi="Times New Roman"/>
          <w:sz w:val="24"/>
          <w:szCs w:val="24"/>
        </w:rPr>
        <w:t>SZDR</w:t>
      </w:r>
      <w:r w:rsidRPr="00C23D6A">
        <w:rPr>
          <w:rFonts w:ascii="Times New Roman" w:hAnsi="Times New Roman"/>
          <w:sz w:val="24"/>
          <w:szCs w:val="24"/>
        </w:rPr>
        <w:t xml:space="preserve"> – </w:t>
      </w:r>
      <w:r w:rsidR="00C23D6A" w:rsidRPr="00C23D6A">
        <w:rPr>
          <w:rFonts w:ascii="Times New Roman" w:hAnsi="Times New Roman"/>
          <w:sz w:val="24"/>
          <w:szCs w:val="24"/>
        </w:rPr>
        <w:t>Kormányzati Személyügyi Döntéstámogató Rendszer, emellett az un. KIRA rendszer is működik, így párhuzamosan, két rendszerben kell dolgozni. A</w:t>
      </w:r>
      <w:r w:rsidRPr="00C23D6A">
        <w:rPr>
          <w:rFonts w:ascii="Times New Roman" w:hAnsi="Times New Roman"/>
          <w:sz w:val="24"/>
          <w:szCs w:val="24"/>
        </w:rPr>
        <w:t xml:space="preserve"> mai napig folyamatosak a fejlesztések, kisebb-nagyobb fennakadásokkal működik a rendszer. A hónap utolsó napján történt számfejtésre való átállás zökkenőmentesen ment, a hónap második munkanapján az intézmények rendelkezésére állnak a munkabérek jegyzéke és az utalási állományok. A munkabérek utalásában csúszás, fennakadás nem volt.</w:t>
      </w:r>
    </w:p>
    <w:p w14:paraId="47DDD007" w14:textId="77777777" w:rsidR="00523700" w:rsidRPr="00FE2342" w:rsidRDefault="00523700" w:rsidP="00271950">
      <w:pPr>
        <w:ind w:left="720" w:hanging="11"/>
        <w:rPr>
          <w:rFonts w:ascii="Times New Roman" w:hAnsi="Times New Roman"/>
          <w:sz w:val="24"/>
          <w:szCs w:val="24"/>
          <w:highlight w:val="yellow"/>
        </w:rPr>
      </w:pPr>
    </w:p>
    <w:p w14:paraId="23827BEE" w14:textId="77777777" w:rsidR="00523700" w:rsidRPr="007A35F9" w:rsidRDefault="00523700" w:rsidP="00271950">
      <w:pPr>
        <w:pStyle w:val="Listaszerbekezds"/>
        <w:numPr>
          <w:ilvl w:val="1"/>
          <w:numId w:val="7"/>
        </w:numPr>
        <w:rPr>
          <w:rFonts w:ascii="Times New Roman" w:hAnsi="Times New Roman"/>
          <w:b/>
          <w:sz w:val="24"/>
          <w:szCs w:val="24"/>
        </w:rPr>
      </w:pPr>
      <w:r w:rsidRPr="007A35F9">
        <w:rPr>
          <w:rFonts w:ascii="Times New Roman" w:hAnsi="Times New Roman"/>
          <w:b/>
          <w:sz w:val="24"/>
          <w:szCs w:val="24"/>
        </w:rPr>
        <w:t xml:space="preserve"> Közterület-kezelés, tulajdonosi engedélyek</w:t>
      </w:r>
    </w:p>
    <w:p w14:paraId="5FD915B4" w14:textId="77777777" w:rsidR="00523700" w:rsidRPr="007A35F9" w:rsidRDefault="00523700" w:rsidP="00523700">
      <w:pPr>
        <w:rPr>
          <w:rFonts w:ascii="Times New Roman" w:hAnsi="Times New Roman"/>
          <w:b/>
          <w:sz w:val="24"/>
          <w:szCs w:val="24"/>
        </w:rPr>
      </w:pPr>
    </w:p>
    <w:p w14:paraId="262275BB" w14:textId="7E8B2E79" w:rsidR="00523700" w:rsidRPr="00446B99" w:rsidRDefault="00245D58" w:rsidP="00245D58">
      <w:pPr>
        <w:rPr>
          <w:rFonts w:ascii="Times New Roman" w:hAnsi="Times New Roman"/>
          <w:sz w:val="24"/>
          <w:szCs w:val="24"/>
        </w:rPr>
      </w:pPr>
      <w:r w:rsidRPr="00CC2A09">
        <w:rPr>
          <w:rFonts w:ascii="Times New Roman" w:hAnsi="Times New Roman"/>
          <w:sz w:val="24"/>
          <w:szCs w:val="24"/>
        </w:rPr>
        <w:t xml:space="preserve">E körben mintegy </w:t>
      </w:r>
      <w:r w:rsidR="00CC2A09" w:rsidRPr="00CC2A09">
        <w:rPr>
          <w:rFonts w:ascii="Times New Roman" w:hAnsi="Times New Roman"/>
          <w:sz w:val="24"/>
          <w:szCs w:val="24"/>
        </w:rPr>
        <w:t>166</w:t>
      </w:r>
      <w:r w:rsidRPr="00CC2A09">
        <w:rPr>
          <w:rFonts w:ascii="Times New Roman" w:hAnsi="Times New Roman"/>
          <w:sz w:val="24"/>
          <w:szCs w:val="24"/>
        </w:rPr>
        <w:t xml:space="preserve"> főszámos ügyirat keletkezett, amelynek 90 %-a építkezéssel összefüggő közútkezelői hozzájárulás és tulajdonosi hozzájárulás volt. A polgármesteri hivatal ügyintézője a közterületet érintő bontások és közműépítések esetén gondoskodik arról, hogy megfelelő keretek között és szabályozottan folytassák le a kivitelezést, ez folyamatos helyszíni szemléket, egyeztetéseket igényel és a kivitelező cégekkel szoros együttműködést annak érdekében, hogy a későbbi garanciális igényeket megfelelően lehessen érvényesíteni.</w:t>
      </w:r>
    </w:p>
    <w:p w14:paraId="130B4A86" w14:textId="77777777" w:rsidR="00245D58" w:rsidRPr="00446B99" w:rsidRDefault="00245D58" w:rsidP="00245D58">
      <w:pPr>
        <w:rPr>
          <w:rFonts w:ascii="Times New Roman" w:hAnsi="Times New Roman"/>
          <w:sz w:val="24"/>
          <w:szCs w:val="24"/>
        </w:rPr>
      </w:pPr>
    </w:p>
    <w:p w14:paraId="2C1C297F" w14:textId="0926FA7A" w:rsidR="008E673D" w:rsidRPr="008E673D" w:rsidRDefault="008E673D" w:rsidP="008E673D">
      <w:pPr>
        <w:pStyle w:val="Listaszerbekezds"/>
        <w:numPr>
          <w:ilvl w:val="1"/>
          <w:numId w:val="7"/>
        </w:numPr>
        <w:rPr>
          <w:rFonts w:ascii="Times New Roman" w:hAnsi="Times New Roman"/>
          <w:b/>
          <w:sz w:val="24"/>
          <w:szCs w:val="24"/>
        </w:rPr>
      </w:pPr>
      <w:r w:rsidRPr="008E673D">
        <w:rPr>
          <w:rFonts w:ascii="Times New Roman" w:hAnsi="Times New Roman"/>
          <w:b/>
          <w:sz w:val="24"/>
          <w:szCs w:val="24"/>
        </w:rPr>
        <w:t xml:space="preserve"> </w:t>
      </w:r>
      <w:r w:rsidRPr="008E673D">
        <w:rPr>
          <w:rFonts w:ascii="Times New Roman" w:hAnsi="Times New Roman"/>
          <w:b/>
          <w:bCs/>
        </w:rPr>
        <w:t>Civil szervezetek támogatása</w:t>
      </w:r>
    </w:p>
    <w:p w14:paraId="0C96A041" w14:textId="77777777" w:rsidR="008E673D" w:rsidRPr="009C0535" w:rsidRDefault="008E673D" w:rsidP="008E673D">
      <w:pPr>
        <w:pStyle w:val="Listaszerbekezds"/>
        <w:ind w:left="1069" w:firstLine="0"/>
        <w:rPr>
          <w:rFonts w:ascii="Times New Roman" w:hAnsi="Times New Roman"/>
          <w:b/>
          <w:sz w:val="24"/>
          <w:szCs w:val="24"/>
        </w:rPr>
      </w:pPr>
    </w:p>
    <w:p w14:paraId="1AF0EA6E" w14:textId="7EA1F752" w:rsidR="008E673D" w:rsidRPr="009C0535" w:rsidRDefault="00756519" w:rsidP="00756519">
      <w:pPr>
        <w:pStyle w:val="Listaszerbekezds"/>
        <w:ind w:left="709" w:firstLine="0"/>
        <w:rPr>
          <w:rFonts w:ascii="Times New Roman" w:hAnsi="Times New Roman"/>
          <w:sz w:val="24"/>
          <w:szCs w:val="24"/>
        </w:rPr>
      </w:pPr>
      <w:r w:rsidRPr="009C0535">
        <w:rPr>
          <w:rFonts w:ascii="Times New Roman" w:hAnsi="Times New Roman"/>
          <w:sz w:val="24"/>
          <w:szCs w:val="24"/>
        </w:rPr>
        <w:t>2024-ben 36 civil szervezetet támogattunk az önkormányzat civil keretének köszönhetően. A szervezetek évről-évre benyújtják a támogatási kérelmeiket, ebből is látszik, hogy számítanak a működésük biztonságos megvalósításában az önkormányzat segítségére. Az én munkám a támogatási szerződések megírásában, aláíratásában, a támogatás kiutalásának kezdeményezésében, valamint a támogatással való elszámolás benyújtásának ellenőrzésében áll.</w:t>
      </w:r>
    </w:p>
    <w:p w14:paraId="7E764DBD" w14:textId="77777777" w:rsidR="00756519" w:rsidRPr="008E673D" w:rsidRDefault="00756519" w:rsidP="008E673D">
      <w:pPr>
        <w:pStyle w:val="Listaszerbekezds"/>
        <w:ind w:left="360" w:firstLine="0"/>
        <w:rPr>
          <w:rFonts w:ascii="Times New Roman" w:hAnsi="Times New Roman"/>
          <w:b/>
          <w:sz w:val="24"/>
          <w:szCs w:val="24"/>
        </w:rPr>
      </w:pPr>
    </w:p>
    <w:p w14:paraId="1BB41DC2" w14:textId="77777777" w:rsidR="00271950" w:rsidRDefault="00271950" w:rsidP="00271950">
      <w:pPr>
        <w:pStyle w:val="Listaszerbekezds"/>
        <w:numPr>
          <w:ilvl w:val="1"/>
          <w:numId w:val="7"/>
        </w:numPr>
        <w:rPr>
          <w:rFonts w:ascii="Times New Roman" w:hAnsi="Times New Roman"/>
          <w:b/>
          <w:sz w:val="24"/>
          <w:szCs w:val="24"/>
        </w:rPr>
      </w:pPr>
      <w:r w:rsidRPr="008326E7">
        <w:rPr>
          <w:rFonts w:ascii="Times New Roman" w:hAnsi="Times New Roman"/>
          <w:b/>
          <w:sz w:val="24"/>
          <w:szCs w:val="24"/>
        </w:rPr>
        <w:t>Gazdálkodási feladatok</w:t>
      </w:r>
    </w:p>
    <w:p w14:paraId="56FF2712" w14:textId="77777777" w:rsidR="00DD39B5" w:rsidRDefault="00DD39B5" w:rsidP="00DD39B5">
      <w:pPr>
        <w:rPr>
          <w:rFonts w:ascii="Times New Roman" w:hAnsi="Times New Roman"/>
          <w:b/>
          <w:sz w:val="24"/>
          <w:szCs w:val="24"/>
        </w:rPr>
      </w:pPr>
    </w:p>
    <w:p w14:paraId="67E65518" w14:textId="7A02314B" w:rsidR="00271950" w:rsidRPr="00DD39B5" w:rsidRDefault="00DD39B5" w:rsidP="00DD39B5">
      <w:pPr>
        <w:spacing w:line="360" w:lineRule="auto"/>
        <w:rPr>
          <w:rFonts w:ascii="Times New Roman" w:hAnsi="Times New Roman"/>
          <w:sz w:val="24"/>
          <w:szCs w:val="24"/>
        </w:rPr>
      </w:pPr>
      <w:r>
        <w:rPr>
          <w:rFonts w:ascii="Times New Roman" w:hAnsi="Times New Roman"/>
          <w:sz w:val="24"/>
          <w:szCs w:val="24"/>
        </w:rPr>
        <w:t xml:space="preserve">Egy kiszámíthatóbb 2023. év után egy nagyon nehéz, viszontagságos évet zártunk. </w:t>
      </w:r>
    </w:p>
    <w:p w14:paraId="038D5296"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lastRenderedPageBreak/>
        <w:t xml:space="preserve">A pénzügyi irodán a humánerőforrás ellátottság (ellátatlanság) nagyon megnehezítette a munkát. A 6 álláshelyen évek óta fennáll 0,25 fő hiány, emellett júliustól egy, szeptembertől további egy álláshely üresedett meg, melyeket év végéig sem sikerült betölteni. A megüresedő pozíciók mellett két hosszabb időtartamú betegállomány (2,5 hónap és 1 hónap a júniustól augusztusig terjedő időszakban) is nehezítette az iroda munkáját. A kiváló csapatmunkának, nagyfokú elkötelezettségnek és hivatástudatnak köszönhetően feladatainkat továbbra is folyamatosan végeztük, könyvelésünk naprakész volt. A nehézségek ellenére a beszámoló és a különböző jelentések (havi, negyedéves, év végi jelentések, bevallások, KSH pénzügyre vonatkozó jelentései) leadása határidőre megtörtént. </w:t>
      </w:r>
    </w:p>
    <w:p w14:paraId="5FA5F7D1" w14:textId="77777777" w:rsidR="00DD39B5" w:rsidRPr="00DD39B5" w:rsidRDefault="00DD39B5" w:rsidP="00DD39B5">
      <w:pPr>
        <w:ind w:left="709" w:firstLine="0"/>
        <w:rPr>
          <w:rFonts w:ascii="Times New Roman" w:hAnsi="Times New Roman"/>
          <w:sz w:val="24"/>
          <w:szCs w:val="24"/>
        </w:rPr>
      </w:pPr>
    </w:p>
    <w:p w14:paraId="7D20F705"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t>Az ASP rendszerben a folyamatos változásokat is követni tudtuk. A fejlesztések bizonyos feladatok végzését jelentősen megkönnyítették, melyeket a napi munkavégzés során alkalmazni tudunk, így bevezettük az ASP program által biztosított adó- és bérkönyvelést.</w:t>
      </w:r>
    </w:p>
    <w:p w14:paraId="74B182CF" w14:textId="77777777" w:rsidR="00DD39B5" w:rsidRPr="00DD39B5" w:rsidRDefault="00DD39B5" w:rsidP="00DD39B5">
      <w:pPr>
        <w:ind w:left="709" w:firstLine="0"/>
        <w:rPr>
          <w:rFonts w:ascii="Times New Roman" w:hAnsi="Times New Roman"/>
          <w:sz w:val="24"/>
          <w:szCs w:val="24"/>
        </w:rPr>
      </w:pPr>
    </w:p>
    <w:p w14:paraId="58F4331D"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t>A vagyonnyilvántartás aktualizálásában létrejött a KATI modul és az IVK egyezősége, melyen a vagyongazdálkodással együttműködve dolgoztunk.</w:t>
      </w:r>
    </w:p>
    <w:p w14:paraId="2B59B960" w14:textId="77777777" w:rsidR="00DD39B5" w:rsidRPr="00DD39B5" w:rsidRDefault="00DD39B5" w:rsidP="00DD39B5">
      <w:pPr>
        <w:ind w:left="709" w:firstLine="0"/>
        <w:rPr>
          <w:rFonts w:ascii="Times New Roman" w:hAnsi="Times New Roman"/>
          <w:sz w:val="24"/>
          <w:szCs w:val="24"/>
        </w:rPr>
      </w:pPr>
    </w:p>
    <w:p w14:paraId="2C29698C"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t xml:space="preserve">Az iskolai étkezés nyilvántartására használt e-Menza program alkalmazásával a szülőkkel elektronikus úton, automatizáltan tudunk kommunikálni, melynek eredményeként gyakorlatilag elhanyagolhatóvá csökkent a tartozások összege. Az iskolai étkeztetés folyamatában jó a kapcsolatunk a szolgáltatóval és az étkezőkonyhával. </w:t>
      </w:r>
    </w:p>
    <w:p w14:paraId="4BC2F940" w14:textId="77777777" w:rsidR="00DD39B5" w:rsidRPr="00DD39B5" w:rsidRDefault="00DD39B5" w:rsidP="00DD39B5">
      <w:pPr>
        <w:ind w:left="709" w:firstLine="0"/>
        <w:rPr>
          <w:rFonts w:ascii="Times New Roman" w:hAnsi="Times New Roman"/>
          <w:sz w:val="24"/>
          <w:szCs w:val="24"/>
        </w:rPr>
      </w:pPr>
    </w:p>
    <w:p w14:paraId="11E0DA7A"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t>Az energiaválság jelentős többletfeladatot hozott a pénzügyön, mely azóta sem csökkent. Továbbra is extra adatszolgáltatásokat kell készítsünk, valamint a szerződések és számlázás jelentős mennyiségű problémát okoz és többletfeladatot ró ránk, a szolgáltatóval való kapcsolattartás, egyeztetés gyakorlatilag lehetetlen. Továbbra is nehézség, illetve problémás a közüzemi számlák időszakos egyeztetése és leigazolása. Az intézmények továbbra is küldik a mérőórák havonkénti állását, mely támpontként szolgál a tervezéshez, ellenőrzéshez. A közüzemi számlák teljesítésigazolással ugyan rendelkeznek - ez alapján kerül sor utalásra -, de a fogyasztás ellenőrzése akadozik, elmarad a település területén lévő mérők esetében. A Településüzemeltetési Kft dolgozóinak ilyen irányú tevékenysége nagy segítséget jelentene az esetleges túlszámlázások tisztázása és a költségvetés tervezése során. Összességében elmondható, hogy a közüzemi szolgáltatásokkal kapcsolatban a pénzügyi tevékenységen bőven túlmutató többletfeladatot kell folyamatosan teljesítenünk.</w:t>
      </w:r>
    </w:p>
    <w:p w14:paraId="7A2A4612" w14:textId="77777777" w:rsidR="00DD39B5" w:rsidRPr="00DD39B5" w:rsidRDefault="00DD39B5" w:rsidP="00DD39B5">
      <w:pPr>
        <w:ind w:left="709" w:firstLine="0"/>
        <w:rPr>
          <w:rFonts w:ascii="Times New Roman" w:hAnsi="Times New Roman"/>
          <w:sz w:val="24"/>
          <w:szCs w:val="24"/>
        </w:rPr>
      </w:pPr>
    </w:p>
    <w:p w14:paraId="42CF12E1" w14:textId="77777777" w:rsidR="00DD39B5" w:rsidRPr="00DD39B5" w:rsidRDefault="00DD39B5" w:rsidP="00DD39B5">
      <w:pPr>
        <w:ind w:left="709" w:firstLine="0"/>
        <w:rPr>
          <w:rFonts w:ascii="Times New Roman" w:hAnsi="Times New Roman"/>
          <w:sz w:val="24"/>
          <w:szCs w:val="24"/>
        </w:rPr>
      </w:pPr>
      <w:r w:rsidRPr="00DD39B5">
        <w:rPr>
          <w:rFonts w:ascii="Times New Roman" w:hAnsi="Times New Roman"/>
          <w:sz w:val="24"/>
          <w:szCs w:val="24"/>
        </w:rPr>
        <w:t xml:space="preserve">Az idősek karácsonyi támogatását ebben az évben is banki átutalással és pénztári készpénzes kifizetéssel valósítottuk meg. </w:t>
      </w:r>
    </w:p>
    <w:p w14:paraId="2189D8A0" w14:textId="77777777" w:rsidR="008A799F" w:rsidRPr="00FE2342" w:rsidRDefault="008A799F" w:rsidP="00DD39B5">
      <w:pPr>
        <w:ind w:left="709" w:firstLine="0"/>
        <w:rPr>
          <w:rFonts w:ascii="Times New Roman" w:hAnsi="Times New Roman"/>
          <w:sz w:val="24"/>
          <w:szCs w:val="24"/>
          <w:highlight w:val="yellow"/>
        </w:rPr>
      </w:pPr>
    </w:p>
    <w:p w14:paraId="1A02D0E9" w14:textId="77777777" w:rsidR="005F07E3" w:rsidRPr="008A799F" w:rsidRDefault="004342F8" w:rsidP="00DD39B5">
      <w:pPr>
        <w:ind w:left="709" w:firstLine="0"/>
        <w:rPr>
          <w:rFonts w:ascii="Times New Roman" w:hAnsi="Times New Roman"/>
          <w:sz w:val="24"/>
          <w:szCs w:val="24"/>
        </w:rPr>
      </w:pPr>
      <w:r w:rsidRPr="008A799F">
        <w:rPr>
          <w:rFonts w:ascii="Times New Roman" w:hAnsi="Times New Roman"/>
          <w:sz w:val="24"/>
          <w:szCs w:val="24"/>
        </w:rPr>
        <w:t>A</w:t>
      </w:r>
      <w:r w:rsidR="005F07E3" w:rsidRPr="008A799F">
        <w:rPr>
          <w:rFonts w:ascii="Times New Roman" w:hAnsi="Times New Roman"/>
          <w:sz w:val="24"/>
          <w:szCs w:val="24"/>
        </w:rPr>
        <w:t xml:space="preserve"> polgármesteri hivatal folyamatosan törekszik arra, hogy a megfeleljen a változó jogszabályi környezetnek, a települési, lakossági, valamint az önkormányzati </w:t>
      </w:r>
      <w:r w:rsidR="005F07E3" w:rsidRPr="008A799F">
        <w:rPr>
          <w:rFonts w:ascii="Times New Roman" w:hAnsi="Times New Roman"/>
          <w:sz w:val="24"/>
          <w:szCs w:val="24"/>
        </w:rPr>
        <w:lastRenderedPageBreak/>
        <w:t xml:space="preserve">igényeknek egyaránt, ennek keretében együttműködünk a társhatóságokkal, felügyeleti szervekkel és a szomszédos önkormányzatokkal is. </w:t>
      </w:r>
    </w:p>
    <w:p w14:paraId="79154AAA" w14:textId="77777777" w:rsidR="005F07E3" w:rsidRPr="008A799F" w:rsidRDefault="005F07E3" w:rsidP="00974142">
      <w:pPr>
        <w:ind w:left="0" w:firstLine="0"/>
        <w:rPr>
          <w:rFonts w:ascii="Times New Roman" w:hAnsi="Times New Roman"/>
          <w:sz w:val="24"/>
          <w:szCs w:val="24"/>
        </w:rPr>
      </w:pPr>
    </w:p>
    <w:p w14:paraId="2D6F3EA2" w14:textId="5C3D6728" w:rsidR="001E5A29" w:rsidRPr="00752F43" w:rsidRDefault="005F07E3" w:rsidP="00974142">
      <w:pPr>
        <w:ind w:left="0" w:firstLine="0"/>
        <w:rPr>
          <w:rFonts w:ascii="Times New Roman" w:hAnsi="Times New Roman"/>
          <w:sz w:val="24"/>
          <w:szCs w:val="24"/>
        </w:rPr>
      </w:pPr>
      <w:r w:rsidRPr="008A799F">
        <w:rPr>
          <w:rFonts w:ascii="Times New Roman" w:hAnsi="Times New Roman"/>
          <w:sz w:val="24"/>
          <w:szCs w:val="24"/>
        </w:rPr>
        <w:t>A</w:t>
      </w:r>
      <w:r w:rsidR="004342F8" w:rsidRPr="008A799F">
        <w:rPr>
          <w:rFonts w:ascii="Times New Roman" w:hAnsi="Times New Roman"/>
          <w:sz w:val="24"/>
          <w:szCs w:val="24"/>
        </w:rPr>
        <w:t xml:space="preserve"> fentiek alapján kérem a T. Képviselő-testületet, hogy a polgármesteri hivatal 20</w:t>
      </w:r>
      <w:r w:rsidR="008A799F" w:rsidRPr="008A799F">
        <w:rPr>
          <w:rFonts w:ascii="Times New Roman" w:hAnsi="Times New Roman"/>
          <w:sz w:val="24"/>
          <w:szCs w:val="24"/>
        </w:rPr>
        <w:t>2</w:t>
      </w:r>
      <w:r w:rsidR="00CB1C33">
        <w:rPr>
          <w:rFonts w:ascii="Times New Roman" w:hAnsi="Times New Roman"/>
          <w:sz w:val="24"/>
          <w:szCs w:val="24"/>
        </w:rPr>
        <w:t>4</w:t>
      </w:r>
      <w:r w:rsidR="004342F8" w:rsidRPr="008A799F">
        <w:rPr>
          <w:rFonts w:ascii="Times New Roman" w:hAnsi="Times New Roman"/>
          <w:sz w:val="24"/>
          <w:szCs w:val="24"/>
        </w:rPr>
        <w:t>. évi beszámolóját tudomásul venni szíveskedjen.</w:t>
      </w:r>
    </w:p>
    <w:p w14:paraId="1FC29755" w14:textId="77777777" w:rsidR="004342F8" w:rsidRPr="00752F43" w:rsidRDefault="004342F8" w:rsidP="002151D5">
      <w:pPr>
        <w:ind w:left="0" w:firstLine="0"/>
        <w:rPr>
          <w:rFonts w:ascii="Times New Roman" w:hAnsi="Times New Roman"/>
          <w:b/>
          <w:sz w:val="24"/>
          <w:szCs w:val="24"/>
        </w:rPr>
      </w:pPr>
    </w:p>
    <w:tbl>
      <w:tblPr>
        <w:tblW w:w="0" w:type="auto"/>
        <w:tblLook w:val="01E0" w:firstRow="1" w:lastRow="1" w:firstColumn="1" w:lastColumn="1" w:noHBand="0" w:noVBand="0"/>
      </w:tblPr>
      <w:tblGrid>
        <w:gridCol w:w="4566"/>
        <w:gridCol w:w="4581"/>
      </w:tblGrid>
      <w:tr w:rsidR="004342F8" w:rsidRPr="00A21149" w14:paraId="572325A2" w14:textId="77777777" w:rsidTr="00A21149">
        <w:tc>
          <w:tcPr>
            <w:tcW w:w="4605" w:type="dxa"/>
          </w:tcPr>
          <w:p w14:paraId="0734607D" w14:textId="77777777" w:rsidR="004342F8" w:rsidRPr="00A21149" w:rsidRDefault="004342F8" w:rsidP="00A21149">
            <w:pPr>
              <w:suppressAutoHyphens/>
              <w:ind w:left="0" w:firstLine="0"/>
              <w:jc w:val="left"/>
              <w:rPr>
                <w:rFonts w:ascii="Times New Roman" w:hAnsi="Times New Roman"/>
                <w:sz w:val="24"/>
                <w:szCs w:val="24"/>
                <w:lang w:eastAsia="hu-HU"/>
              </w:rPr>
            </w:pPr>
          </w:p>
        </w:tc>
        <w:tc>
          <w:tcPr>
            <w:tcW w:w="4606" w:type="dxa"/>
          </w:tcPr>
          <w:p w14:paraId="7F664F42" w14:textId="77777777" w:rsidR="004342F8" w:rsidRPr="00A21149" w:rsidRDefault="004342F8" w:rsidP="00A21149">
            <w:pPr>
              <w:tabs>
                <w:tab w:val="left" w:pos="930"/>
                <w:tab w:val="center" w:pos="7125"/>
              </w:tabs>
              <w:suppressAutoHyphens/>
              <w:ind w:left="465" w:firstLine="0"/>
              <w:jc w:val="center"/>
              <w:textAlignment w:val="baseline"/>
              <w:rPr>
                <w:rFonts w:ascii="Times New Roman" w:hAnsi="Times New Roman"/>
                <w:b/>
                <w:bCs/>
                <w:iCs/>
                <w:sz w:val="24"/>
                <w:szCs w:val="24"/>
                <w:lang w:eastAsia="hu-HU"/>
              </w:rPr>
            </w:pPr>
            <w:r w:rsidRPr="00A21149">
              <w:rPr>
                <w:rFonts w:ascii="Times New Roman" w:hAnsi="Times New Roman"/>
                <w:b/>
                <w:bCs/>
                <w:iCs/>
                <w:sz w:val="24"/>
                <w:szCs w:val="24"/>
                <w:lang w:eastAsia="hu-HU"/>
              </w:rPr>
              <w:t>Dr. Beregszászi Márk</w:t>
            </w:r>
          </w:p>
          <w:p w14:paraId="12FB8B7E" w14:textId="77777777" w:rsidR="004342F8" w:rsidRPr="00A21149" w:rsidRDefault="004342F8" w:rsidP="00A21149">
            <w:pPr>
              <w:tabs>
                <w:tab w:val="left" w:pos="930"/>
                <w:tab w:val="center" w:pos="7125"/>
              </w:tabs>
              <w:suppressAutoHyphens/>
              <w:ind w:left="465" w:firstLine="0"/>
              <w:jc w:val="center"/>
              <w:textAlignment w:val="baseline"/>
              <w:rPr>
                <w:rFonts w:ascii="Times New Roman" w:hAnsi="Times New Roman"/>
                <w:bCs/>
                <w:iCs/>
                <w:sz w:val="24"/>
                <w:szCs w:val="24"/>
                <w:lang w:eastAsia="hu-HU"/>
              </w:rPr>
            </w:pPr>
            <w:r w:rsidRPr="00A21149">
              <w:rPr>
                <w:rFonts w:ascii="Times New Roman" w:hAnsi="Times New Roman"/>
                <w:bCs/>
                <w:iCs/>
                <w:sz w:val="24"/>
                <w:szCs w:val="24"/>
                <w:lang w:eastAsia="hu-HU"/>
              </w:rPr>
              <w:t>Jegyző</w:t>
            </w:r>
          </w:p>
        </w:tc>
      </w:tr>
    </w:tbl>
    <w:p w14:paraId="7A678EEA" w14:textId="77777777" w:rsidR="004342F8" w:rsidRPr="00752F43" w:rsidRDefault="004342F8" w:rsidP="002151D5">
      <w:pPr>
        <w:ind w:left="0" w:firstLine="0"/>
        <w:rPr>
          <w:rFonts w:ascii="Times New Roman" w:hAnsi="Times New Roman"/>
          <w:b/>
          <w:sz w:val="24"/>
          <w:szCs w:val="24"/>
        </w:rPr>
      </w:pPr>
    </w:p>
    <w:p w14:paraId="71E2A9C1" w14:textId="7E2A9F76" w:rsidR="004342F8" w:rsidRPr="00752F43" w:rsidRDefault="004342F8" w:rsidP="002151D5">
      <w:pPr>
        <w:ind w:left="0" w:firstLine="0"/>
        <w:rPr>
          <w:rFonts w:ascii="Times New Roman" w:hAnsi="Times New Roman"/>
          <w:b/>
          <w:sz w:val="24"/>
          <w:szCs w:val="24"/>
        </w:rPr>
      </w:pPr>
      <w:r w:rsidRPr="00752F43">
        <w:rPr>
          <w:rFonts w:ascii="Times New Roman" w:eastAsia="MS Mincho" w:hAnsi="Times New Roman"/>
          <w:b/>
          <w:bCs/>
          <w:sz w:val="24"/>
          <w:szCs w:val="24"/>
          <w:u w:val="single"/>
        </w:rPr>
        <w:t xml:space="preserve">HATÁROZATI  JAVASLAT: </w:t>
      </w:r>
      <w:r w:rsidRPr="00752F43">
        <w:rPr>
          <w:rFonts w:ascii="Times New Roman" w:hAnsi="Times New Roman"/>
          <w:b/>
          <w:sz w:val="24"/>
          <w:szCs w:val="24"/>
        </w:rPr>
        <w:t>…/20</w:t>
      </w:r>
      <w:r w:rsidR="000A5500">
        <w:rPr>
          <w:rFonts w:ascii="Times New Roman" w:hAnsi="Times New Roman"/>
          <w:b/>
          <w:sz w:val="24"/>
          <w:szCs w:val="24"/>
        </w:rPr>
        <w:t>2</w:t>
      </w:r>
      <w:r w:rsidR="00CB1C33">
        <w:rPr>
          <w:rFonts w:ascii="Times New Roman" w:hAnsi="Times New Roman"/>
          <w:b/>
          <w:sz w:val="24"/>
          <w:szCs w:val="24"/>
        </w:rPr>
        <w:t>5</w:t>
      </w:r>
      <w:r w:rsidRPr="00752F43">
        <w:rPr>
          <w:rFonts w:ascii="Times New Roman" w:hAnsi="Times New Roman"/>
          <w:b/>
          <w:sz w:val="24"/>
          <w:szCs w:val="24"/>
        </w:rPr>
        <w:t xml:space="preserve">-H  igen/ nem/ tartózkodott </w:t>
      </w:r>
    </w:p>
    <w:p w14:paraId="1F974FF8" w14:textId="77777777" w:rsidR="004342F8" w:rsidRPr="00752F43" w:rsidRDefault="004342F8" w:rsidP="002151D5">
      <w:pPr>
        <w:ind w:left="0" w:firstLine="0"/>
        <w:rPr>
          <w:rFonts w:ascii="Times New Roman" w:hAnsi="Times New Roman"/>
          <w:bCs/>
          <w:iCs/>
          <w:sz w:val="24"/>
          <w:szCs w:val="24"/>
        </w:rPr>
      </w:pPr>
    </w:p>
    <w:p w14:paraId="0AE3A481" w14:textId="2A35B34B" w:rsidR="004342F8" w:rsidRDefault="004342F8" w:rsidP="002151D5">
      <w:pPr>
        <w:ind w:left="0" w:firstLine="0"/>
        <w:rPr>
          <w:rFonts w:ascii="Times New Roman" w:hAnsi="Times New Roman"/>
          <w:bCs/>
          <w:iCs/>
          <w:sz w:val="24"/>
          <w:szCs w:val="24"/>
        </w:rPr>
      </w:pPr>
      <w:r w:rsidRPr="00752F43">
        <w:rPr>
          <w:rFonts w:ascii="Times New Roman" w:hAnsi="Times New Roman"/>
          <w:bCs/>
          <w:iCs/>
          <w:sz w:val="24"/>
          <w:szCs w:val="24"/>
        </w:rPr>
        <w:t>Solymár Nagyközség Önkormányzatának Képviselő-testülete a polgármesteri hivatal 20</w:t>
      </w:r>
      <w:r w:rsidR="00C06A32">
        <w:rPr>
          <w:rFonts w:ascii="Times New Roman" w:hAnsi="Times New Roman"/>
          <w:bCs/>
          <w:iCs/>
          <w:sz w:val="24"/>
          <w:szCs w:val="24"/>
        </w:rPr>
        <w:t>2</w:t>
      </w:r>
      <w:r w:rsidR="00CB1C33">
        <w:rPr>
          <w:rFonts w:ascii="Times New Roman" w:hAnsi="Times New Roman"/>
          <w:bCs/>
          <w:iCs/>
          <w:sz w:val="24"/>
          <w:szCs w:val="24"/>
        </w:rPr>
        <w:t>4</w:t>
      </w:r>
      <w:r w:rsidRPr="00752F43">
        <w:rPr>
          <w:rFonts w:ascii="Times New Roman" w:hAnsi="Times New Roman"/>
          <w:bCs/>
          <w:iCs/>
          <w:sz w:val="24"/>
          <w:szCs w:val="24"/>
        </w:rPr>
        <w:t xml:space="preserve">. évi beszámolóját megismerte és tudomásul veszi. </w:t>
      </w:r>
    </w:p>
    <w:p w14:paraId="5A2AA04F" w14:textId="77777777" w:rsidR="004342F8" w:rsidRPr="002F4001" w:rsidRDefault="004342F8" w:rsidP="002151D5">
      <w:pPr>
        <w:ind w:left="0" w:firstLine="0"/>
        <w:rPr>
          <w:rFonts w:ascii="Times New Roman" w:hAnsi="Times New Roman"/>
          <w:bCs/>
          <w:iCs/>
          <w:sz w:val="24"/>
          <w:szCs w:val="24"/>
        </w:rPr>
      </w:pPr>
    </w:p>
    <w:p w14:paraId="3054E06D" w14:textId="77777777" w:rsidR="004342F8" w:rsidRPr="00752F43" w:rsidRDefault="004342F8" w:rsidP="002151D5">
      <w:pPr>
        <w:ind w:left="0" w:firstLine="0"/>
        <w:rPr>
          <w:rFonts w:ascii="Times New Roman" w:hAnsi="Times New Roman"/>
          <w:sz w:val="24"/>
          <w:szCs w:val="24"/>
        </w:rPr>
      </w:pPr>
      <w:r w:rsidRPr="00752F43">
        <w:rPr>
          <w:rFonts w:ascii="Times New Roman" w:hAnsi="Times New Roman"/>
          <w:b/>
          <w:bCs/>
          <w:sz w:val="24"/>
          <w:szCs w:val="24"/>
          <w:u w:val="single"/>
        </w:rPr>
        <w:t>Felelős</w:t>
      </w:r>
      <w:r w:rsidRPr="00752F43">
        <w:rPr>
          <w:rFonts w:ascii="Times New Roman" w:hAnsi="Times New Roman"/>
          <w:sz w:val="24"/>
          <w:szCs w:val="24"/>
        </w:rPr>
        <w:t xml:space="preserve">: </w:t>
      </w:r>
      <w:r w:rsidR="001421EB">
        <w:rPr>
          <w:rFonts w:ascii="Times New Roman" w:hAnsi="Times New Roman"/>
          <w:sz w:val="24"/>
          <w:szCs w:val="24"/>
        </w:rPr>
        <w:t>jegyző</w:t>
      </w:r>
    </w:p>
    <w:p w14:paraId="43327463" w14:textId="77777777" w:rsidR="004342F8" w:rsidRPr="00752F43" w:rsidRDefault="004342F8" w:rsidP="002151D5">
      <w:pPr>
        <w:ind w:left="0" w:firstLine="0"/>
        <w:rPr>
          <w:rFonts w:ascii="Times New Roman" w:hAnsi="Times New Roman"/>
          <w:sz w:val="24"/>
          <w:szCs w:val="24"/>
        </w:rPr>
      </w:pPr>
      <w:r w:rsidRPr="00752F43">
        <w:rPr>
          <w:rFonts w:ascii="Times New Roman" w:hAnsi="Times New Roman"/>
          <w:b/>
          <w:bCs/>
          <w:sz w:val="24"/>
          <w:szCs w:val="24"/>
          <w:u w:val="single"/>
        </w:rPr>
        <w:t>Határidő</w:t>
      </w:r>
      <w:r w:rsidRPr="00752F43">
        <w:rPr>
          <w:rFonts w:ascii="Times New Roman" w:hAnsi="Times New Roman"/>
          <w:b/>
          <w:bCs/>
          <w:sz w:val="24"/>
          <w:szCs w:val="24"/>
        </w:rPr>
        <w:t>:</w:t>
      </w:r>
      <w:r w:rsidRPr="00752F43">
        <w:rPr>
          <w:rFonts w:ascii="Times New Roman" w:hAnsi="Times New Roman"/>
          <w:sz w:val="24"/>
          <w:szCs w:val="24"/>
        </w:rPr>
        <w:t xml:space="preserve"> </w:t>
      </w:r>
      <w:r w:rsidR="001421EB">
        <w:rPr>
          <w:rFonts w:ascii="Times New Roman" w:hAnsi="Times New Roman"/>
          <w:sz w:val="24"/>
          <w:szCs w:val="24"/>
        </w:rPr>
        <w:t>azonnal</w:t>
      </w:r>
    </w:p>
    <w:sectPr w:rsidR="004342F8" w:rsidRPr="00752F43" w:rsidSect="00A52FAC">
      <w:footerReference w:type="default" r:id="rId15"/>
      <w:pgSz w:w="11906" w:h="16838"/>
      <w:pgMar w:top="1701" w:right="1558" w:bottom="226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D038B" w14:textId="77777777" w:rsidR="00D313D8" w:rsidRDefault="00D313D8" w:rsidP="00E24574">
      <w:r>
        <w:separator/>
      </w:r>
    </w:p>
  </w:endnote>
  <w:endnote w:type="continuationSeparator" w:id="0">
    <w:p w14:paraId="2B1C43E7" w14:textId="77777777" w:rsidR="00D313D8" w:rsidRDefault="00D313D8" w:rsidP="00E2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 New&#10;        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5C29C" w14:textId="77777777" w:rsidR="00D313D8" w:rsidRDefault="00D313D8" w:rsidP="00E24574">
    <w:pPr>
      <w:pStyle w:val="llb"/>
      <w:ind w:left="0" w:firstLine="0"/>
      <w:jc w:val="center"/>
    </w:pPr>
    <w:r w:rsidRPr="000C06B4">
      <w:rPr>
        <w:rFonts w:ascii="Times New Roman" w:hAnsi="Times New Roman"/>
      </w:rPr>
      <w:fldChar w:fldCharType="begin"/>
    </w:r>
    <w:r w:rsidRPr="000C06B4">
      <w:rPr>
        <w:rFonts w:ascii="Times New Roman" w:hAnsi="Times New Roman"/>
      </w:rPr>
      <w:instrText xml:space="preserve"> PAGE   \* MERGEFORMAT </w:instrText>
    </w:r>
    <w:r w:rsidRPr="000C06B4">
      <w:rPr>
        <w:rFonts w:ascii="Times New Roman" w:hAnsi="Times New Roman"/>
      </w:rPr>
      <w:fldChar w:fldCharType="separate"/>
    </w:r>
    <w:r>
      <w:rPr>
        <w:rFonts w:ascii="Times New Roman" w:hAnsi="Times New Roman"/>
        <w:noProof/>
      </w:rPr>
      <w:t>17</w:t>
    </w:r>
    <w:r w:rsidRPr="000C06B4">
      <w:rPr>
        <w:rFonts w:ascii="Times New Roman" w:hAnsi="Times New Roman"/>
      </w:rPr>
      <w:fldChar w:fldCharType="end"/>
    </w:r>
  </w:p>
  <w:p w14:paraId="5E77BE66" w14:textId="77777777" w:rsidR="00D313D8" w:rsidRDefault="00D313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3EB73" w14:textId="77777777" w:rsidR="00D313D8" w:rsidRDefault="00D313D8" w:rsidP="00E24574">
      <w:r>
        <w:separator/>
      </w:r>
    </w:p>
  </w:footnote>
  <w:footnote w:type="continuationSeparator" w:id="0">
    <w:p w14:paraId="1990B5E2" w14:textId="77777777" w:rsidR="00D313D8" w:rsidRDefault="00D313D8" w:rsidP="00E24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28E6"/>
    <w:multiLevelType w:val="hybridMultilevel"/>
    <w:tmpl w:val="355C8840"/>
    <w:lvl w:ilvl="0" w:tplc="DA740C2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1E475C"/>
    <w:multiLevelType w:val="hybridMultilevel"/>
    <w:tmpl w:val="60E25ACA"/>
    <w:lvl w:ilvl="0" w:tplc="48FC827C">
      <w:start w:val="2005"/>
      <w:numFmt w:val="bullet"/>
      <w:lvlText w:val="-"/>
      <w:lvlJc w:val="left"/>
      <w:pPr>
        <w:ind w:left="720" w:hanging="360"/>
      </w:pPr>
      <w:rPr>
        <w:rFonts w:ascii="Times New Roman" w:eastAsia="SimSu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0483F8E"/>
    <w:multiLevelType w:val="hybridMultilevel"/>
    <w:tmpl w:val="E77409B2"/>
    <w:lvl w:ilvl="0" w:tplc="48FC827C">
      <w:start w:val="2005"/>
      <w:numFmt w:val="bullet"/>
      <w:lvlText w:val="-"/>
      <w:lvlJc w:val="left"/>
      <w:pPr>
        <w:ind w:left="1004" w:hanging="360"/>
      </w:pPr>
      <w:rPr>
        <w:rFonts w:ascii="Times New Roman" w:eastAsia="SimSun" w:hAnsi="Times New Roman" w:hint="default"/>
      </w:rPr>
    </w:lvl>
    <w:lvl w:ilvl="1" w:tplc="040E0003" w:tentative="1">
      <w:start w:val="1"/>
      <w:numFmt w:val="bullet"/>
      <w:lvlText w:val="o"/>
      <w:lvlJc w:val="left"/>
      <w:pPr>
        <w:ind w:left="1724" w:hanging="360"/>
      </w:pPr>
      <w:rPr>
        <w:rFonts w:ascii="Courier New" w:hAnsi="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 w15:restartNumberingAfterBreak="0">
    <w:nsid w:val="16FC6848"/>
    <w:multiLevelType w:val="hybridMultilevel"/>
    <w:tmpl w:val="D670FF98"/>
    <w:lvl w:ilvl="0" w:tplc="040E0001">
      <w:start w:val="1"/>
      <w:numFmt w:val="bullet"/>
      <w:lvlText w:val=""/>
      <w:lvlJc w:val="left"/>
      <w:pPr>
        <w:ind w:left="2858" w:hanging="360"/>
      </w:pPr>
      <w:rPr>
        <w:rFonts w:ascii="Symbol" w:hAnsi="Symbol" w:hint="default"/>
      </w:rPr>
    </w:lvl>
    <w:lvl w:ilvl="1" w:tplc="040E0003" w:tentative="1">
      <w:start w:val="1"/>
      <w:numFmt w:val="bullet"/>
      <w:lvlText w:val="o"/>
      <w:lvlJc w:val="left"/>
      <w:pPr>
        <w:ind w:left="3578" w:hanging="360"/>
      </w:pPr>
      <w:rPr>
        <w:rFonts w:ascii="Courier New" w:hAnsi="Courier New" w:cs="Courier New" w:hint="default"/>
      </w:rPr>
    </w:lvl>
    <w:lvl w:ilvl="2" w:tplc="040E0005" w:tentative="1">
      <w:start w:val="1"/>
      <w:numFmt w:val="bullet"/>
      <w:lvlText w:val=""/>
      <w:lvlJc w:val="left"/>
      <w:pPr>
        <w:ind w:left="4298" w:hanging="360"/>
      </w:pPr>
      <w:rPr>
        <w:rFonts w:ascii="Wingdings" w:hAnsi="Wingdings" w:hint="default"/>
      </w:rPr>
    </w:lvl>
    <w:lvl w:ilvl="3" w:tplc="040E0001" w:tentative="1">
      <w:start w:val="1"/>
      <w:numFmt w:val="bullet"/>
      <w:lvlText w:val=""/>
      <w:lvlJc w:val="left"/>
      <w:pPr>
        <w:ind w:left="5018" w:hanging="360"/>
      </w:pPr>
      <w:rPr>
        <w:rFonts w:ascii="Symbol" w:hAnsi="Symbol" w:hint="default"/>
      </w:rPr>
    </w:lvl>
    <w:lvl w:ilvl="4" w:tplc="040E0003" w:tentative="1">
      <w:start w:val="1"/>
      <w:numFmt w:val="bullet"/>
      <w:lvlText w:val="o"/>
      <w:lvlJc w:val="left"/>
      <w:pPr>
        <w:ind w:left="5738" w:hanging="360"/>
      </w:pPr>
      <w:rPr>
        <w:rFonts w:ascii="Courier New" w:hAnsi="Courier New" w:cs="Courier New" w:hint="default"/>
      </w:rPr>
    </w:lvl>
    <w:lvl w:ilvl="5" w:tplc="040E0005" w:tentative="1">
      <w:start w:val="1"/>
      <w:numFmt w:val="bullet"/>
      <w:lvlText w:val=""/>
      <w:lvlJc w:val="left"/>
      <w:pPr>
        <w:ind w:left="6458" w:hanging="360"/>
      </w:pPr>
      <w:rPr>
        <w:rFonts w:ascii="Wingdings" w:hAnsi="Wingdings" w:hint="default"/>
      </w:rPr>
    </w:lvl>
    <w:lvl w:ilvl="6" w:tplc="040E0001" w:tentative="1">
      <w:start w:val="1"/>
      <w:numFmt w:val="bullet"/>
      <w:lvlText w:val=""/>
      <w:lvlJc w:val="left"/>
      <w:pPr>
        <w:ind w:left="7178" w:hanging="360"/>
      </w:pPr>
      <w:rPr>
        <w:rFonts w:ascii="Symbol" w:hAnsi="Symbol" w:hint="default"/>
      </w:rPr>
    </w:lvl>
    <w:lvl w:ilvl="7" w:tplc="040E0003" w:tentative="1">
      <w:start w:val="1"/>
      <w:numFmt w:val="bullet"/>
      <w:lvlText w:val="o"/>
      <w:lvlJc w:val="left"/>
      <w:pPr>
        <w:ind w:left="7898" w:hanging="360"/>
      </w:pPr>
      <w:rPr>
        <w:rFonts w:ascii="Courier New" w:hAnsi="Courier New" w:cs="Courier New" w:hint="default"/>
      </w:rPr>
    </w:lvl>
    <w:lvl w:ilvl="8" w:tplc="040E0005" w:tentative="1">
      <w:start w:val="1"/>
      <w:numFmt w:val="bullet"/>
      <w:lvlText w:val=""/>
      <w:lvlJc w:val="left"/>
      <w:pPr>
        <w:ind w:left="8618" w:hanging="360"/>
      </w:pPr>
      <w:rPr>
        <w:rFonts w:ascii="Wingdings" w:hAnsi="Wingdings" w:hint="default"/>
      </w:rPr>
    </w:lvl>
  </w:abstractNum>
  <w:abstractNum w:abstractNumId="4" w15:restartNumberingAfterBreak="0">
    <w:nsid w:val="1A30699A"/>
    <w:multiLevelType w:val="hybridMultilevel"/>
    <w:tmpl w:val="EA288844"/>
    <w:lvl w:ilvl="0" w:tplc="15163318">
      <w:start w:val="2020"/>
      <w:numFmt w:val="bullet"/>
      <w:lvlText w:val="-"/>
      <w:lvlJc w:val="left"/>
      <w:pPr>
        <w:ind w:left="2007" w:hanging="360"/>
      </w:pPr>
      <w:rPr>
        <w:rFonts w:ascii="Calibri" w:eastAsiaTheme="minorHAnsi" w:hAnsi="Calibri" w:cs="Calibri" w:hint="default"/>
      </w:rPr>
    </w:lvl>
    <w:lvl w:ilvl="1" w:tplc="040E0003" w:tentative="1">
      <w:start w:val="1"/>
      <w:numFmt w:val="bullet"/>
      <w:lvlText w:val="o"/>
      <w:lvlJc w:val="left"/>
      <w:pPr>
        <w:ind w:left="2727" w:hanging="360"/>
      </w:pPr>
      <w:rPr>
        <w:rFonts w:ascii="Courier New" w:hAnsi="Courier New" w:cs="Courier New" w:hint="default"/>
      </w:rPr>
    </w:lvl>
    <w:lvl w:ilvl="2" w:tplc="040E0005" w:tentative="1">
      <w:start w:val="1"/>
      <w:numFmt w:val="bullet"/>
      <w:lvlText w:val=""/>
      <w:lvlJc w:val="left"/>
      <w:pPr>
        <w:ind w:left="3447" w:hanging="360"/>
      </w:pPr>
      <w:rPr>
        <w:rFonts w:ascii="Wingdings" w:hAnsi="Wingdings" w:hint="default"/>
      </w:rPr>
    </w:lvl>
    <w:lvl w:ilvl="3" w:tplc="040E0001" w:tentative="1">
      <w:start w:val="1"/>
      <w:numFmt w:val="bullet"/>
      <w:lvlText w:val=""/>
      <w:lvlJc w:val="left"/>
      <w:pPr>
        <w:ind w:left="4167" w:hanging="360"/>
      </w:pPr>
      <w:rPr>
        <w:rFonts w:ascii="Symbol" w:hAnsi="Symbol" w:hint="default"/>
      </w:rPr>
    </w:lvl>
    <w:lvl w:ilvl="4" w:tplc="040E0003" w:tentative="1">
      <w:start w:val="1"/>
      <w:numFmt w:val="bullet"/>
      <w:lvlText w:val="o"/>
      <w:lvlJc w:val="left"/>
      <w:pPr>
        <w:ind w:left="4887" w:hanging="360"/>
      </w:pPr>
      <w:rPr>
        <w:rFonts w:ascii="Courier New" w:hAnsi="Courier New" w:cs="Courier New" w:hint="default"/>
      </w:rPr>
    </w:lvl>
    <w:lvl w:ilvl="5" w:tplc="040E0005" w:tentative="1">
      <w:start w:val="1"/>
      <w:numFmt w:val="bullet"/>
      <w:lvlText w:val=""/>
      <w:lvlJc w:val="left"/>
      <w:pPr>
        <w:ind w:left="5607" w:hanging="360"/>
      </w:pPr>
      <w:rPr>
        <w:rFonts w:ascii="Wingdings" w:hAnsi="Wingdings" w:hint="default"/>
      </w:rPr>
    </w:lvl>
    <w:lvl w:ilvl="6" w:tplc="040E0001" w:tentative="1">
      <w:start w:val="1"/>
      <w:numFmt w:val="bullet"/>
      <w:lvlText w:val=""/>
      <w:lvlJc w:val="left"/>
      <w:pPr>
        <w:ind w:left="6327" w:hanging="360"/>
      </w:pPr>
      <w:rPr>
        <w:rFonts w:ascii="Symbol" w:hAnsi="Symbol" w:hint="default"/>
      </w:rPr>
    </w:lvl>
    <w:lvl w:ilvl="7" w:tplc="040E0003" w:tentative="1">
      <w:start w:val="1"/>
      <w:numFmt w:val="bullet"/>
      <w:lvlText w:val="o"/>
      <w:lvlJc w:val="left"/>
      <w:pPr>
        <w:ind w:left="7047" w:hanging="360"/>
      </w:pPr>
      <w:rPr>
        <w:rFonts w:ascii="Courier New" w:hAnsi="Courier New" w:cs="Courier New" w:hint="default"/>
      </w:rPr>
    </w:lvl>
    <w:lvl w:ilvl="8" w:tplc="040E0005" w:tentative="1">
      <w:start w:val="1"/>
      <w:numFmt w:val="bullet"/>
      <w:lvlText w:val=""/>
      <w:lvlJc w:val="left"/>
      <w:pPr>
        <w:ind w:left="7767" w:hanging="360"/>
      </w:pPr>
      <w:rPr>
        <w:rFonts w:ascii="Wingdings" w:hAnsi="Wingdings" w:hint="default"/>
      </w:rPr>
    </w:lvl>
  </w:abstractNum>
  <w:abstractNum w:abstractNumId="5" w15:restartNumberingAfterBreak="0">
    <w:nsid w:val="1A8648DC"/>
    <w:multiLevelType w:val="hybridMultilevel"/>
    <w:tmpl w:val="1D92C1FE"/>
    <w:lvl w:ilvl="0" w:tplc="498843F2">
      <w:start w:val="201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BC630D7"/>
    <w:multiLevelType w:val="hybridMultilevel"/>
    <w:tmpl w:val="E2FC6B84"/>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7" w15:restartNumberingAfterBreak="0">
    <w:nsid w:val="1D753FC0"/>
    <w:multiLevelType w:val="hybridMultilevel"/>
    <w:tmpl w:val="E834D92C"/>
    <w:lvl w:ilvl="0" w:tplc="040E0001">
      <w:start w:val="1"/>
      <w:numFmt w:val="bullet"/>
      <w:lvlText w:val=""/>
      <w:lvlJc w:val="left"/>
      <w:pPr>
        <w:ind w:left="1068" w:hanging="360"/>
      </w:pPr>
      <w:rPr>
        <w:rFonts w:ascii="Symbol" w:hAnsi="Symbol" w:cs="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cs="Wingdings" w:hint="default"/>
      </w:rPr>
    </w:lvl>
    <w:lvl w:ilvl="3" w:tplc="040E0001" w:tentative="1">
      <w:start w:val="1"/>
      <w:numFmt w:val="bullet"/>
      <w:lvlText w:val=""/>
      <w:lvlJc w:val="left"/>
      <w:pPr>
        <w:ind w:left="3228" w:hanging="360"/>
      </w:pPr>
      <w:rPr>
        <w:rFonts w:ascii="Symbol" w:hAnsi="Symbol" w:cs="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cs="Wingdings" w:hint="default"/>
      </w:rPr>
    </w:lvl>
    <w:lvl w:ilvl="6" w:tplc="040E0001" w:tentative="1">
      <w:start w:val="1"/>
      <w:numFmt w:val="bullet"/>
      <w:lvlText w:val=""/>
      <w:lvlJc w:val="left"/>
      <w:pPr>
        <w:ind w:left="5388" w:hanging="360"/>
      </w:pPr>
      <w:rPr>
        <w:rFonts w:ascii="Symbol" w:hAnsi="Symbol" w:cs="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cs="Wingdings" w:hint="default"/>
      </w:rPr>
    </w:lvl>
  </w:abstractNum>
  <w:abstractNum w:abstractNumId="8" w15:restartNumberingAfterBreak="0">
    <w:nsid w:val="256C573A"/>
    <w:multiLevelType w:val="hybridMultilevel"/>
    <w:tmpl w:val="AC0611E4"/>
    <w:lvl w:ilvl="0" w:tplc="15163318">
      <w:start w:val="2020"/>
      <w:numFmt w:val="bullet"/>
      <w:lvlText w:val="-"/>
      <w:lvlJc w:val="left"/>
      <w:pPr>
        <w:ind w:left="1080" w:hanging="360"/>
      </w:pPr>
      <w:rPr>
        <w:rFonts w:ascii="Calibri" w:eastAsiaTheme="minorHAnsi" w:hAnsi="Calibri" w:cs="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15:restartNumberingAfterBreak="0">
    <w:nsid w:val="26E55C56"/>
    <w:multiLevelType w:val="multilevel"/>
    <w:tmpl w:val="1AD84392"/>
    <w:lvl w:ilvl="0">
      <w:start w:val="5"/>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 w15:restartNumberingAfterBreak="0">
    <w:nsid w:val="286E4F58"/>
    <w:multiLevelType w:val="hybridMultilevel"/>
    <w:tmpl w:val="8438E07A"/>
    <w:lvl w:ilvl="0" w:tplc="D9623DEA">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7D3E42"/>
    <w:multiLevelType w:val="multilevel"/>
    <w:tmpl w:val="328EECC8"/>
    <w:lvl w:ilvl="0">
      <w:start w:val="5"/>
      <w:numFmt w:val="decimal"/>
      <w:lvlText w:val="%1."/>
      <w:lvlJc w:val="left"/>
      <w:pPr>
        <w:ind w:left="720" w:hanging="360"/>
      </w:pPr>
      <w:rPr>
        <w:rFonts w:cs="Times New Roman" w:hint="default"/>
      </w:rPr>
    </w:lvl>
    <w:lvl w:ilvl="1">
      <w:start w:val="1"/>
      <w:numFmt w:val="decimal"/>
      <w:isLgl/>
      <w:lvlText w:val="%1.%2."/>
      <w:lvlJc w:val="left"/>
      <w:pPr>
        <w:ind w:left="1074" w:hanging="540"/>
      </w:pPr>
      <w:rPr>
        <w:rFonts w:cs="Times New Roman" w:hint="default"/>
      </w:rPr>
    </w:lvl>
    <w:lvl w:ilvl="2">
      <w:start w:val="3"/>
      <w:numFmt w:val="decimal"/>
      <w:isLgl/>
      <w:lvlText w:val="%1.%2.%3."/>
      <w:lvlJc w:val="left"/>
      <w:pPr>
        <w:ind w:left="1428" w:hanging="720"/>
      </w:pPr>
      <w:rPr>
        <w:rFonts w:cs="Times New Roman" w:hint="default"/>
      </w:rPr>
    </w:lvl>
    <w:lvl w:ilvl="3">
      <w:start w:val="1"/>
      <w:numFmt w:val="decimal"/>
      <w:isLgl/>
      <w:lvlText w:val="%1.%2.%3.%4."/>
      <w:lvlJc w:val="left"/>
      <w:pPr>
        <w:ind w:left="1602" w:hanging="72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310" w:hanging="108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552" w:hanging="1800"/>
      </w:pPr>
      <w:rPr>
        <w:rFonts w:cs="Times New Roman" w:hint="default"/>
      </w:rPr>
    </w:lvl>
  </w:abstractNum>
  <w:abstractNum w:abstractNumId="12" w15:restartNumberingAfterBreak="0">
    <w:nsid w:val="390368C3"/>
    <w:multiLevelType w:val="hybridMultilevel"/>
    <w:tmpl w:val="7B8AFED6"/>
    <w:lvl w:ilvl="0" w:tplc="040E000F">
      <w:start w:val="1"/>
      <w:numFmt w:val="decimal"/>
      <w:lvlText w:val="%1."/>
      <w:lvlJc w:val="left"/>
      <w:pPr>
        <w:ind w:left="1004" w:hanging="360"/>
      </w:pPr>
      <w:rPr>
        <w:rFonts w:cs="Times New Roman"/>
      </w:rPr>
    </w:lvl>
    <w:lvl w:ilvl="1" w:tplc="040E0019" w:tentative="1">
      <w:start w:val="1"/>
      <w:numFmt w:val="lowerLetter"/>
      <w:lvlText w:val="%2."/>
      <w:lvlJc w:val="left"/>
      <w:pPr>
        <w:ind w:left="1724" w:hanging="360"/>
      </w:pPr>
      <w:rPr>
        <w:rFonts w:cs="Times New Roman"/>
      </w:rPr>
    </w:lvl>
    <w:lvl w:ilvl="2" w:tplc="040E001B" w:tentative="1">
      <w:start w:val="1"/>
      <w:numFmt w:val="lowerRoman"/>
      <w:lvlText w:val="%3."/>
      <w:lvlJc w:val="right"/>
      <w:pPr>
        <w:ind w:left="2444" w:hanging="180"/>
      </w:pPr>
      <w:rPr>
        <w:rFonts w:cs="Times New Roman"/>
      </w:rPr>
    </w:lvl>
    <w:lvl w:ilvl="3" w:tplc="040E000F" w:tentative="1">
      <w:start w:val="1"/>
      <w:numFmt w:val="decimal"/>
      <w:lvlText w:val="%4."/>
      <w:lvlJc w:val="left"/>
      <w:pPr>
        <w:ind w:left="3164" w:hanging="360"/>
      </w:pPr>
      <w:rPr>
        <w:rFonts w:cs="Times New Roman"/>
      </w:rPr>
    </w:lvl>
    <w:lvl w:ilvl="4" w:tplc="040E0019" w:tentative="1">
      <w:start w:val="1"/>
      <w:numFmt w:val="lowerLetter"/>
      <w:lvlText w:val="%5."/>
      <w:lvlJc w:val="left"/>
      <w:pPr>
        <w:ind w:left="3884" w:hanging="360"/>
      </w:pPr>
      <w:rPr>
        <w:rFonts w:cs="Times New Roman"/>
      </w:rPr>
    </w:lvl>
    <w:lvl w:ilvl="5" w:tplc="040E001B" w:tentative="1">
      <w:start w:val="1"/>
      <w:numFmt w:val="lowerRoman"/>
      <w:lvlText w:val="%6."/>
      <w:lvlJc w:val="right"/>
      <w:pPr>
        <w:ind w:left="4604" w:hanging="180"/>
      </w:pPr>
      <w:rPr>
        <w:rFonts w:cs="Times New Roman"/>
      </w:rPr>
    </w:lvl>
    <w:lvl w:ilvl="6" w:tplc="040E000F" w:tentative="1">
      <w:start w:val="1"/>
      <w:numFmt w:val="decimal"/>
      <w:lvlText w:val="%7."/>
      <w:lvlJc w:val="left"/>
      <w:pPr>
        <w:ind w:left="5324" w:hanging="360"/>
      </w:pPr>
      <w:rPr>
        <w:rFonts w:cs="Times New Roman"/>
      </w:rPr>
    </w:lvl>
    <w:lvl w:ilvl="7" w:tplc="040E0019" w:tentative="1">
      <w:start w:val="1"/>
      <w:numFmt w:val="lowerLetter"/>
      <w:lvlText w:val="%8."/>
      <w:lvlJc w:val="left"/>
      <w:pPr>
        <w:ind w:left="6044" w:hanging="360"/>
      </w:pPr>
      <w:rPr>
        <w:rFonts w:cs="Times New Roman"/>
      </w:rPr>
    </w:lvl>
    <w:lvl w:ilvl="8" w:tplc="040E001B" w:tentative="1">
      <w:start w:val="1"/>
      <w:numFmt w:val="lowerRoman"/>
      <w:lvlText w:val="%9."/>
      <w:lvlJc w:val="right"/>
      <w:pPr>
        <w:ind w:left="6764" w:hanging="180"/>
      </w:pPr>
      <w:rPr>
        <w:rFonts w:cs="Times New Roman"/>
      </w:rPr>
    </w:lvl>
  </w:abstractNum>
  <w:abstractNum w:abstractNumId="13" w15:restartNumberingAfterBreak="0">
    <w:nsid w:val="3E7A7F34"/>
    <w:multiLevelType w:val="hybridMultilevel"/>
    <w:tmpl w:val="A6580F00"/>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4" w15:restartNumberingAfterBreak="0">
    <w:nsid w:val="51712AEB"/>
    <w:multiLevelType w:val="hybridMultilevel"/>
    <w:tmpl w:val="5CEEA25E"/>
    <w:lvl w:ilvl="0" w:tplc="5F5E23EC">
      <w:start w:val="7"/>
      <w:numFmt w:val="bullet"/>
      <w:lvlText w:val="-"/>
      <w:lvlJc w:val="left"/>
      <w:pPr>
        <w:ind w:left="1080" w:hanging="360"/>
      </w:pPr>
      <w:rPr>
        <w:rFonts w:ascii="Calibri" w:eastAsiaTheme="minorHAnsi" w:hAnsi="Calibri" w:cs="Calibri" w:hint="default"/>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51796332"/>
    <w:multiLevelType w:val="hybridMultilevel"/>
    <w:tmpl w:val="9C5AB5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2D62F37"/>
    <w:multiLevelType w:val="hybridMultilevel"/>
    <w:tmpl w:val="E5E87EA0"/>
    <w:lvl w:ilvl="0" w:tplc="AE2EC480">
      <w:start w:val="24"/>
      <w:numFmt w:val="bullet"/>
      <w:lvlText w:val="-"/>
      <w:lvlJc w:val="left"/>
      <w:pPr>
        <w:ind w:left="720" w:hanging="360"/>
      </w:pPr>
      <w:rPr>
        <w:rFonts w:ascii="Arial" w:eastAsia="Times New Roman" w:hAnsi="Aria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4F16961"/>
    <w:multiLevelType w:val="hybridMultilevel"/>
    <w:tmpl w:val="027A4C78"/>
    <w:lvl w:ilvl="0" w:tplc="040E000F">
      <w:start w:val="1"/>
      <w:numFmt w:val="decimal"/>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8" w15:restartNumberingAfterBreak="0">
    <w:nsid w:val="581F53CE"/>
    <w:multiLevelType w:val="hybridMultilevel"/>
    <w:tmpl w:val="2348FB90"/>
    <w:lvl w:ilvl="0" w:tplc="F2CADE7E">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9" w15:restartNumberingAfterBreak="0">
    <w:nsid w:val="5D112003"/>
    <w:multiLevelType w:val="hybridMultilevel"/>
    <w:tmpl w:val="119A9F7C"/>
    <w:lvl w:ilvl="0" w:tplc="FDE622D0">
      <w:numFmt w:val="bullet"/>
      <w:lvlText w:val="•"/>
      <w:lvlJc w:val="left"/>
      <w:pPr>
        <w:ind w:left="3547" w:hanging="705"/>
      </w:pPr>
      <w:rPr>
        <w:rFonts w:ascii="Times New Roman" w:eastAsia="Times New Roman" w:hAnsi="Times New Roman" w:cs="Times New Roman" w:hint="default"/>
      </w:rPr>
    </w:lvl>
    <w:lvl w:ilvl="1" w:tplc="040E0003">
      <w:start w:val="1"/>
      <w:numFmt w:val="bullet"/>
      <w:lvlText w:val="o"/>
      <w:lvlJc w:val="left"/>
      <w:pPr>
        <w:ind w:left="3573" w:hanging="360"/>
      </w:pPr>
      <w:rPr>
        <w:rFonts w:ascii="Courier New" w:hAnsi="Courier New" w:cs="Courier New" w:hint="default"/>
      </w:rPr>
    </w:lvl>
    <w:lvl w:ilvl="2" w:tplc="040E0005">
      <w:start w:val="1"/>
      <w:numFmt w:val="bullet"/>
      <w:lvlText w:val=""/>
      <w:lvlJc w:val="left"/>
      <w:pPr>
        <w:ind w:left="4293" w:hanging="360"/>
      </w:pPr>
      <w:rPr>
        <w:rFonts w:ascii="Wingdings" w:hAnsi="Wingdings" w:hint="default"/>
      </w:rPr>
    </w:lvl>
    <w:lvl w:ilvl="3" w:tplc="040E0001">
      <w:start w:val="1"/>
      <w:numFmt w:val="bullet"/>
      <w:lvlText w:val=""/>
      <w:lvlJc w:val="left"/>
      <w:pPr>
        <w:ind w:left="5013" w:hanging="360"/>
      </w:pPr>
      <w:rPr>
        <w:rFonts w:ascii="Symbol" w:hAnsi="Symbol" w:hint="default"/>
      </w:rPr>
    </w:lvl>
    <w:lvl w:ilvl="4" w:tplc="040E0003">
      <w:start w:val="1"/>
      <w:numFmt w:val="bullet"/>
      <w:lvlText w:val="o"/>
      <w:lvlJc w:val="left"/>
      <w:pPr>
        <w:ind w:left="5733" w:hanging="360"/>
      </w:pPr>
      <w:rPr>
        <w:rFonts w:ascii="Courier New" w:hAnsi="Courier New" w:cs="Courier New" w:hint="default"/>
      </w:rPr>
    </w:lvl>
    <w:lvl w:ilvl="5" w:tplc="040E0005">
      <w:start w:val="1"/>
      <w:numFmt w:val="bullet"/>
      <w:lvlText w:val=""/>
      <w:lvlJc w:val="left"/>
      <w:pPr>
        <w:ind w:left="6453" w:hanging="360"/>
      </w:pPr>
      <w:rPr>
        <w:rFonts w:ascii="Wingdings" w:hAnsi="Wingdings" w:hint="default"/>
      </w:rPr>
    </w:lvl>
    <w:lvl w:ilvl="6" w:tplc="040E0001">
      <w:start w:val="1"/>
      <w:numFmt w:val="bullet"/>
      <w:lvlText w:val=""/>
      <w:lvlJc w:val="left"/>
      <w:pPr>
        <w:ind w:left="7173" w:hanging="360"/>
      </w:pPr>
      <w:rPr>
        <w:rFonts w:ascii="Symbol" w:hAnsi="Symbol" w:hint="default"/>
      </w:rPr>
    </w:lvl>
    <w:lvl w:ilvl="7" w:tplc="040E0003">
      <w:start w:val="1"/>
      <w:numFmt w:val="bullet"/>
      <w:lvlText w:val="o"/>
      <w:lvlJc w:val="left"/>
      <w:pPr>
        <w:ind w:left="7893" w:hanging="360"/>
      </w:pPr>
      <w:rPr>
        <w:rFonts w:ascii="Courier New" w:hAnsi="Courier New" w:cs="Courier New" w:hint="default"/>
      </w:rPr>
    </w:lvl>
    <w:lvl w:ilvl="8" w:tplc="040E0005">
      <w:start w:val="1"/>
      <w:numFmt w:val="bullet"/>
      <w:lvlText w:val=""/>
      <w:lvlJc w:val="left"/>
      <w:pPr>
        <w:ind w:left="8613" w:hanging="360"/>
      </w:pPr>
      <w:rPr>
        <w:rFonts w:ascii="Wingdings" w:hAnsi="Wingdings" w:hint="default"/>
      </w:rPr>
    </w:lvl>
  </w:abstractNum>
  <w:abstractNum w:abstractNumId="20" w15:restartNumberingAfterBreak="0">
    <w:nsid w:val="609E6B95"/>
    <w:multiLevelType w:val="hybridMultilevel"/>
    <w:tmpl w:val="DD9C57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1943CA4"/>
    <w:multiLevelType w:val="hybridMultilevel"/>
    <w:tmpl w:val="1344989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36269E5"/>
    <w:multiLevelType w:val="hybridMultilevel"/>
    <w:tmpl w:val="212A8DC8"/>
    <w:lvl w:ilvl="0" w:tplc="BDC0263C">
      <w:start w:val="2021"/>
      <w:numFmt w:val="bullet"/>
      <w:lvlText w:val="-"/>
      <w:lvlJc w:val="left"/>
      <w:pPr>
        <w:ind w:left="420" w:hanging="360"/>
      </w:pPr>
      <w:rPr>
        <w:rFonts w:ascii="Times New Roman" w:eastAsiaTheme="minorHAnsi"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23" w15:restartNumberingAfterBreak="0">
    <w:nsid w:val="6EC83C98"/>
    <w:multiLevelType w:val="hybridMultilevel"/>
    <w:tmpl w:val="C452392E"/>
    <w:lvl w:ilvl="0" w:tplc="040E0001">
      <w:start w:val="1"/>
      <w:numFmt w:val="bullet"/>
      <w:lvlText w:val=""/>
      <w:lvlJc w:val="left"/>
      <w:pPr>
        <w:ind w:left="2858" w:hanging="360"/>
      </w:pPr>
      <w:rPr>
        <w:rFonts w:ascii="Symbol" w:hAnsi="Symbol" w:hint="default"/>
      </w:rPr>
    </w:lvl>
    <w:lvl w:ilvl="1" w:tplc="040E0003" w:tentative="1">
      <w:start w:val="1"/>
      <w:numFmt w:val="bullet"/>
      <w:lvlText w:val="o"/>
      <w:lvlJc w:val="left"/>
      <w:pPr>
        <w:ind w:left="3578" w:hanging="360"/>
      </w:pPr>
      <w:rPr>
        <w:rFonts w:ascii="Courier New" w:hAnsi="Courier New" w:cs="Courier New" w:hint="default"/>
      </w:rPr>
    </w:lvl>
    <w:lvl w:ilvl="2" w:tplc="040E0005" w:tentative="1">
      <w:start w:val="1"/>
      <w:numFmt w:val="bullet"/>
      <w:lvlText w:val=""/>
      <w:lvlJc w:val="left"/>
      <w:pPr>
        <w:ind w:left="4298" w:hanging="360"/>
      </w:pPr>
      <w:rPr>
        <w:rFonts w:ascii="Wingdings" w:hAnsi="Wingdings" w:hint="default"/>
      </w:rPr>
    </w:lvl>
    <w:lvl w:ilvl="3" w:tplc="040E0001" w:tentative="1">
      <w:start w:val="1"/>
      <w:numFmt w:val="bullet"/>
      <w:lvlText w:val=""/>
      <w:lvlJc w:val="left"/>
      <w:pPr>
        <w:ind w:left="5018" w:hanging="360"/>
      </w:pPr>
      <w:rPr>
        <w:rFonts w:ascii="Symbol" w:hAnsi="Symbol" w:hint="default"/>
      </w:rPr>
    </w:lvl>
    <w:lvl w:ilvl="4" w:tplc="040E0003" w:tentative="1">
      <w:start w:val="1"/>
      <w:numFmt w:val="bullet"/>
      <w:lvlText w:val="o"/>
      <w:lvlJc w:val="left"/>
      <w:pPr>
        <w:ind w:left="5738" w:hanging="360"/>
      </w:pPr>
      <w:rPr>
        <w:rFonts w:ascii="Courier New" w:hAnsi="Courier New" w:cs="Courier New" w:hint="default"/>
      </w:rPr>
    </w:lvl>
    <w:lvl w:ilvl="5" w:tplc="040E0005" w:tentative="1">
      <w:start w:val="1"/>
      <w:numFmt w:val="bullet"/>
      <w:lvlText w:val=""/>
      <w:lvlJc w:val="left"/>
      <w:pPr>
        <w:ind w:left="6458" w:hanging="360"/>
      </w:pPr>
      <w:rPr>
        <w:rFonts w:ascii="Wingdings" w:hAnsi="Wingdings" w:hint="default"/>
      </w:rPr>
    </w:lvl>
    <w:lvl w:ilvl="6" w:tplc="040E0001" w:tentative="1">
      <w:start w:val="1"/>
      <w:numFmt w:val="bullet"/>
      <w:lvlText w:val=""/>
      <w:lvlJc w:val="left"/>
      <w:pPr>
        <w:ind w:left="7178" w:hanging="360"/>
      </w:pPr>
      <w:rPr>
        <w:rFonts w:ascii="Symbol" w:hAnsi="Symbol" w:hint="default"/>
      </w:rPr>
    </w:lvl>
    <w:lvl w:ilvl="7" w:tplc="040E0003" w:tentative="1">
      <w:start w:val="1"/>
      <w:numFmt w:val="bullet"/>
      <w:lvlText w:val="o"/>
      <w:lvlJc w:val="left"/>
      <w:pPr>
        <w:ind w:left="7898" w:hanging="360"/>
      </w:pPr>
      <w:rPr>
        <w:rFonts w:ascii="Courier New" w:hAnsi="Courier New" w:cs="Courier New" w:hint="default"/>
      </w:rPr>
    </w:lvl>
    <w:lvl w:ilvl="8" w:tplc="040E0005" w:tentative="1">
      <w:start w:val="1"/>
      <w:numFmt w:val="bullet"/>
      <w:lvlText w:val=""/>
      <w:lvlJc w:val="left"/>
      <w:pPr>
        <w:ind w:left="8618" w:hanging="360"/>
      </w:pPr>
      <w:rPr>
        <w:rFonts w:ascii="Wingdings" w:hAnsi="Wingdings" w:hint="default"/>
      </w:rPr>
    </w:lvl>
  </w:abstractNum>
  <w:abstractNum w:abstractNumId="24" w15:restartNumberingAfterBreak="0">
    <w:nsid w:val="703F6D87"/>
    <w:multiLevelType w:val="hybridMultilevel"/>
    <w:tmpl w:val="21227938"/>
    <w:lvl w:ilvl="0" w:tplc="48FC827C">
      <w:start w:val="2005"/>
      <w:numFmt w:val="bullet"/>
      <w:lvlText w:val="-"/>
      <w:lvlJc w:val="left"/>
      <w:pPr>
        <w:ind w:left="1429" w:hanging="360"/>
      </w:pPr>
      <w:rPr>
        <w:rFonts w:ascii="Times New Roman" w:eastAsia="SimSun" w:hAnsi="Times New Roman" w:hint="default"/>
      </w:rPr>
    </w:lvl>
    <w:lvl w:ilvl="1" w:tplc="040E0003" w:tentative="1">
      <w:start w:val="1"/>
      <w:numFmt w:val="bullet"/>
      <w:lvlText w:val="o"/>
      <w:lvlJc w:val="left"/>
      <w:pPr>
        <w:ind w:left="2149" w:hanging="360"/>
      </w:pPr>
      <w:rPr>
        <w:rFonts w:ascii="Courier New" w:hAnsi="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5" w15:restartNumberingAfterBreak="0">
    <w:nsid w:val="716E4884"/>
    <w:multiLevelType w:val="multilevel"/>
    <w:tmpl w:val="396C48B8"/>
    <w:lvl w:ilvl="0">
      <w:start w:val="1"/>
      <w:numFmt w:val="decimal"/>
      <w:lvlText w:val="%1."/>
      <w:lvlJc w:val="left"/>
      <w:pPr>
        <w:ind w:left="720" w:hanging="360"/>
      </w:pPr>
      <w:rPr>
        <w:rFonts w:cs="Times New Roman" w:hint="default"/>
        <w:b/>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6" w15:restartNumberingAfterBreak="0">
    <w:nsid w:val="72737FF6"/>
    <w:multiLevelType w:val="hybridMultilevel"/>
    <w:tmpl w:val="F2265A5C"/>
    <w:lvl w:ilvl="0" w:tplc="351E0D8C">
      <w:numFmt w:val="bullet"/>
      <w:lvlText w:val="-"/>
      <w:lvlJc w:val="left"/>
      <w:pPr>
        <w:ind w:left="644" w:hanging="360"/>
      </w:pPr>
      <w:rPr>
        <w:rFonts w:ascii="Times New Roman" w:eastAsia="Times New Roman" w:hAnsi="Times New Roman" w:hint="default"/>
      </w:rPr>
    </w:lvl>
    <w:lvl w:ilvl="1" w:tplc="040E0003" w:tentative="1">
      <w:start w:val="1"/>
      <w:numFmt w:val="bullet"/>
      <w:lvlText w:val="o"/>
      <w:lvlJc w:val="left"/>
      <w:pPr>
        <w:ind w:left="1364" w:hanging="360"/>
      </w:pPr>
      <w:rPr>
        <w:rFonts w:ascii="Courier New" w:hAnsi="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7" w15:restartNumberingAfterBreak="0">
    <w:nsid w:val="764F0869"/>
    <w:multiLevelType w:val="hybridMultilevel"/>
    <w:tmpl w:val="96C474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BC3050"/>
    <w:multiLevelType w:val="hybridMultilevel"/>
    <w:tmpl w:val="C102DF2C"/>
    <w:lvl w:ilvl="0" w:tplc="93882FA2">
      <w:start w:val="2015"/>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99945DB"/>
    <w:multiLevelType w:val="hybridMultilevel"/>
    <w:tmpl w:val="540A7F4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15:restartNumberingAfterBreak="0">
    <w:nsid w:val="7A08698E"/>
    <w:multiLevelType w:val="multilevel"/>
    <w:tmpl w:val="663C8722"/>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1" w15:restartNumberingAfterBreak="0">
    <w:nsid w:val="7A6A07E2"/>
    <w:multiLevelType w:val="hybridMultilevel"/>
    <w:tmpl w:val="3DF4352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7AEE57F5"/>
    <w:multiLevelType w:val="hybridMultilevel"/>
    <w:tmpl w:val="885462EC"/>
    <w:lvl w:ilvl="0" w:tplc="15163318">
      <w:start w:val="2020"/>
      <w:numFmt w:val="bullet"/>
      <w:lvlText w:val="-"/>
      <w:lvlJc w:val="left"/>
      <w:pPr>
        <w:ind w:left="1429" w:hanging="360"/>
      </w:pPr>
      <w:rPr>
        <w:rFonts w:ascii="Calibri" w:eastAsiaTheme="minorHAnsi" w:hAnsi="Calibri" w:cs="Calibri"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 w15:restartNumberingAfterBreak="0">
    <w:nsid w:val="7F1F144E"/>
    <w:multiLevelType w:val="multilevel"/>
    <w:tmpl w:val="B636B4DA"/>
    <w:lvl w:ilvl="0">
      <w:start w:val="1"/>
      <w:numFmt w:val="decimal"/>
      <w:lvlText w:val="%1."/>
      <w:lvlJc w:val="left"/>
      <w:pPr>
        <w:ind w:left="720" w:hanging="360"/>
      </w:pPr>
      <w:rPr>
        <w:rFonts w:cs="Times New Roman" w:hint="default"/>
      </w:rPr>
    </w:lvl>
    <w:lvl w:ilvl="1">
      <w:start w:val="1"/>
      <w:numFmt w:val="decimal"/>
      <w:isLgl/>
      <w:lvlText w:val="%1.%2."/>
      <w:lvlJc w:val="left"/>
      <w:pPr>
        <w:ind w:left="1074" w:hanging="54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602" w:hanging="72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310" w:hanging="108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552" w:hanging="1800"/>
      </w:pPr>
      <w:rPr>
        <w:rFonts w:cs="Times New Roman" w:hint="default"/>
      </w:rPr>
    </w:lvl>
  </w:abstractNum>
  <w:num w:numId="1" w16cid:durableId="1926841338">
    <w:abstractNumId w:val="33"/>
  </w:num>
  <w:num w:numId="2" w16cid:durableId="1735348318">
    <w:abstractNumId w:val="25"/>
  </w:num>
  <w:num w:numId="3" w16cid:durableId="836530823">
    <w:abstractNumId w:val="1"/>
  </w:num>
  <w:num w:numId="4" w16cid:durableId="26225647">
    <w:abstractNumId w:val="29"/>
  </w:num>
  <w:num w:numId="5" w16cid:durableId="210770610">
    <w:abstractNumId w:val="24"/>
  </w:num>
  <w:num w:numId="6" w16cid:durableId="273949909">
    <w:abstractNumId w:val="16"/>
  </w:num>
  <w:num w:numId="7" w16cid:durableId="948467414">
    <w:abstractNumId w:val="9"/>
  </w:num>
  <w:num w:numId="8" w16cid:durableId="640424121">
    <w:abstractNumId w:val="12"/>
  </w:num>
  <w:num w:numId="9" w16cid:durableId="1983659921">
    <w:abstractNumId w:val="26"/>
  </w:num>
  <w:num w:numId="10" w16cid:durableId="1320618243">
    <w:abstractNumId w:val="2"/>
  </w:num>
  <w:num w:numId="11" w16cid:durableId="1049574026">
    <w:abstractNumId w:val="10"/>
  </w:num>
  <w:num w:numId="12" w16cid:durableId="126046129">
    <w:abstractNumId w:val="30"/>
  </w:num>
  <w:num w:numId="13" w16cid:durableId="1225797743">
    <w:abstractNumId w:val="28"/>
  </w:num>
  <w:num w:numId="14" w16cid:durableId="1395591524">
    <w:abstractNumId w:val="31"/>
  </w:num>
  <w:num w:numId="15" w16cid:durableId="2053915708">
    <w:abstractNumId w:val="7"/>
  </w:num>
  <w:num w:numId="16" w16cid:durableId="1452093041">
    <w:abstractNumId w:val="0"/>
  </w:num>
  <w:num w:numId="17" w16cid:durableId="484783630">
    <w:abstractNumId w:val="5"/>
  </w:num>
  <w:num w:numId="18" w16cid:durableId="1353261379">
    <w:abstractNumId w:val="17"/>
  </w:num>
  <w:num w:numId="19" w16cid:durableId="492257266">
    <w:abstractNumId w:val="11"/>
  </w:num>
  <w:num w:numId="20" w16cid:durableId="1086422609">
    <w:abstractNumId w:val="18"/>
  </w:num>
  <w:num w:numId="21" w16cid:durableId="1582981644">
    <w:abstractNumId w:val="21"/>
  </w:num>
  <w:num w:numId="22" w16cid:durableId="418523458">
    <w:abstractNumId w:val="8"/>
  </w:num>
  <w:num w:numId="23" w16cid:durableId="2033606091">
    <w:abstractNumId w:val="14"/>
  </w:num>
  <w:num w:numId="24" w16cid:durableId="2096583055">
    <w:abstractNumId w:val="6"/>
  </w:num>
  <w:num w:numId="25" w16cid:durableId="2038969592">
    <w:abstractNumId w:val="22"/>
  </w:num>
  <w:num w:numId="26" w16cid:durableId="862016088">
    <w:abstractNumId w:val="19"/>
  </w:num>
  <w:num w:numId="27" w16cid:durableId="1647929242">
    <w:abstractNumId w:val="13"/>
  </w:num>
  <w:num w:numId="28" w16cid:durableId="296424230">
    <w:abstractNumId w:val="32"/>
  </w:num>
  <w:num w:numId="29" w16cid:durableId="1693451973">
    <w:abstractNumId w:val="23"/>
  </w:num>
  <w:num w:numId="30" w16cid:durableId="238638039">
    <w:abstractNumId w:val="3"/>
  </w:num>
  <w:num w:numId="31" w16cid:durableId="393282887">
    <w:abstractNumId w:val="4"/>
  </w:num>
  <w:num w:numId="32" w16cid:durableId="827785331">
    <w:abstractNumId w:val="27"/>
  </w:num>
  <w:num w:numId="33" w16cid:durableId="550574763">
    <w:abstractNumId w:val="15"/>
  </w:num>
  <w:num w:numId="34" w16cid:durableId="107552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5C6A"/>
    <w:rsid w:val="00005B5E"/>
    <w:rsid w:val="00007107"/>
    <w:rsid w:val="00007E4F"/>
    <w:rsid w:val="000100C6"/>
    <w:rsid w:val="00012716"/>
    <w:rsid w:val="0001361E"/>
    <w:rsid w:val="00015ADD"/>
    <w:rsid w:val="0002134A"/>
    <w:rsid w:val="00032134"/>
    <w:rsid w:val="0004585A"/>
    <w:rsid w:val="00050FEF"/>
    <w:rsid w:val="000528C6"/>
    <w:rsid w:val="000540FD"/>
    <w:rsid w:val="00057293"/>
    <w:rsid w:val="000664E6"/>
    <w:rsid w:val="00066F74"/>
    <w:rsid w:val="000700D7"/>
    <w:rsid w:val="00073A0F"/>
    <w:rsid w:val="00094377"/>
    <w:rsid w:val="00096D9E"/>
    <w:rsid w:val="000A3557"/>
    <w:rsid w:val="000A5500"/>
    <w:rsid w:val="000B2F62"/>
    <w:rsid w:val="000B334E"/>
    <w:rsid w:val="000B616A"/>
    <w:rsid w:val="000B7912"/>
    <w:rsid w:val="000C06B4"/>
    <w:rsid w:val="000C1305"/>
    <w:rsid w:val="000C6F06"/>
    <w:rsid w:val="000D11F9"/>
    <w:rsid w:val="000D1ACE"/>
    <w:rsid w:val="000D1D2A"/>
    <w:rsid w:val="000D237F"/>
    <w:rsid w:val="000D33E6"/>
    <w:rsid w:val="000D5BEA"/>
    <w:rsid w:val="000D63C3"/>
    <w:rsid w:val="000E0EBE"/>
    <w:rsid w:val="000E3829"/>
    <w:rsid w:val="000E3EA7"/>
    <w:rsid w:val="000E79D5"/>
    <w:rsid w:val="000F24B8"/>
    <w:rsid w:val="001026CA"/>
    <w:rsid w:val="0010344E"/>
    <w:rsid w:val="00104588"/>
    <w:rsid w:val="00104FD4"/>
    <w:rsid w:val="00107DA1"/>
    <w:rsid w:val="00116B58"/>
    <w:rsid w:val="00122FDE"/>
    <w:rsid w:val="00126513"/>
    <w:rsid w:val="001304DB"/>
    <w:rsid w:val="0013092B"/>
    <w:rsid w:val="00136C1A"/>
    <w:rsid w:val="00136F67"/>
    <w:rsid w:val="001421EB"/>
    <w:rsid w:val="00145184"/>
    <w:rsid w:val="00146F88"/>
    <w:rsid w:val="00151C8C"/>
    <w:rsid w:val="0015664B"/>
    <w:rsid w:val="00157651"/>
    <w:rsid w:val="0015796A"/>
    <w:rsid w:val="00165F21"/>
    <w:rsid w:val="001724A4"/>
    <w:rsid w:val="00177BC9"/>
    <w:rsid w:val="00177CF9"/>
    <w:rsid w:val="00190057"/>
    <w:rsid w:val="00191380"/>
    <w:rsid w:val="001947CF"/>
    <w:rsid w:val="0019488E"/>
    <w:rsid w:val="001A4E23"/>
    <w:rsid w:val="001A55B1"/>
    <w:rsid w:val="001A65FD"/>
    <w:rsid w:val="001A731A"/>
    <w:rsid w:val="001D0BA5"/>
    <w:rsid w:val="001D3790"/>
    <w:rsid w:val="001D7994"/>
    <w:rsid w:val="001E10AC"/>
    <w:rsid w:val="001E3CC9"/>
    <w:rsid w:val="001E5855"/>
    <w:rsid w:val="001E5A29"/>
    <w:rsid w:val="001F6579"/>
    <w:rsid w:val="002107C0"/>
    <w:rsid w:val="00211BCD"/>
    <w:rsid w:val="002151D5"/>
    <w:rsid w:val="00220C81"/>
    <w:rsid w:val="00223431"/>
    <w:rsid w:val="00231092"/>
    <w:rsid w:val="0023771E"/>
    <w:rsid w:val="002404EF"/>
    <w:rsid w:val="002407D0"/>
    <w:rsid w:val="00245459"/>
    <w:rsid w:val="00245D58"/>
    <w:rsid w:val="00271311"/>
    <w:rsid w:val="00271950"/>
    <w:rsid w:val="00275AE9"/>
    <w:rsid w:val="002803BF"/>
    <w:rsid w:val="00286CA6"/>
    <w:rsid w:val="00293217"/>
    <w:rsid w:val="002B2388"/>
    <w:rsid w:val="002C34CD"/>
    <w:rsid w:val="002C7AB6"/>
    <w:rsid w:val="002D0EF8"/>
    <w:rsid w:val="002D6685"/>
    <w:rsid w:val="002E229A"/>
    <w:rsid w:val="002E26AD"/>
    <w:rsid w:val="002F268D"/>
    <w:rsid w:val="002F4001"/>
    <w:rsid w:val="002F5A05"/>
    <w:rsid w:val="0030452D"/>
    <w:rsid w:val="00312253"/>
    <w:rsid w:val="00312BEF"/>
    <w:rsid w:val="0031790E"/>
    <w:rsid w:val="003339A9"/>
    <w:rsid w:val="00337BD6"/>
    <w:rsid w:val="00353200"/>
    <w:rsid w:val="00353EDB"/>
    <w:rsid w:val="00362820"/>
    <w:rsid w:val="00362BA6"/>
    <w:rsid w:val="0036519F"/>
    <w:rsid w:val="00365548"/>
    <w:rsid w:val="00365A36"/>
    <w:rsid w:val="003705A2"/>
    <w:rsid w:val="003807C5"/>
    <w:rsid w:val="00381F00"/>
    <w:rsid w:val="00396E6D"/>
    <w:rsid w:val="003973BF"/>
    <w:rsid w:val="003A03EC"/>
    <w:rsid w:val="003A4EDD"/>
    <w:rsid w:val="003A71CB"/>
    <w:rsid w:val="003B36E0"/>
    <w:rsid w:val="003C4DFD"/>
    <w:rsid w:val="003C5474"/>
    <w:rsid w:val="003C5752"/>
    <w:rsid w:val="003D0A03"/>
    <w:rsid w:val="003D1591"/>
    <w:rsid w:val="003D45A7"/>
    <w:rsid w:val="003E5F1F"/>
    <w:rsid w:val="003E7903"/>
    <w:rsid w:val="003F2570"/>
    <w:rsid w:val="00406B41"/>
    <w:rsid w:val="0041616F"/>
    <w:rsid w:val="00421DCB"/>
    <w:rsid w:val="00422060"/>
    <w:rsid w:val="00425363"/>
    <w:rsid w:val="00426933"/>
    <w:rsid w:val="00430621"/>
    <w:rsid w:val="004315C4"/>
    <w:rsid w:val="00433B51"/>
    <w:rsid w:val="004342F8"/>
    <w:rsid w:val="00435E7A"/>
    <w:rsid w:val="00446B99"/>
    <w:rsid w:val="004538CC"/>
    <w:rsid w:val="0046262F"/>
    <w:rsid w:val="00465197"/>
    <w:rsid w:val="00466ADE"/>
    <w:rsid w:val="00466EBF"/>
    <w:rsid w:val="00467D94"/>
    <w:rsid w:val="00475D49"/>
    <w:rsid w:val="00483201"/>
    <w:rsid w:val="004A2097"/>
    <w:rsid w:val="004A735A"/>
    <w:rsid w:val="004B3676"/>
    <w:rsid w:val="004B5CF4"/>
    <w:rsid w:val="004B6AAB"/>
    <w:rsid w:val="004C7BD4"/>
    <w:rsid w:val="004D1169"/>
    <w:rsid w:val="004E1F9E"/>
    <w:rsid w:val="004E5901"/>
    <w:rsid w:val="004E64A1"/>
    <w:rsid w:val="004E681E"/>
    <w:rsid w:val="004E6B01"/>
    <w:rsid w:val="004F11E8"/>
    <w:rsid w:val="004F229B"/>
    <w:rsid w:val="004F2CB0"/>
    <w:rsid w:val="004F5DB2"/>
    <w:rsid w:val="004F60C4"/>
    <w:rsid w:val="004F76AD"/>
    <w:rsid w:val="00504605"/>
    <w:rsid w:val="00505627"/>
    <w:rsid w:val="00512D59"/>
    <w:rsid w:val="00515202"/>
    <w:rsid w:val="00516C7C"/>
    <w:rsid w:val="00520B3A"/>
    <w:rsid w:val="00523155"/>
    <w:rsid w:val="00523700"/>
    <w:rsid w:val="005265A4"/>
    <w:rsid w:val="00530FC9"/>
    <w:rsid w:val="00531833"/>
    <w:rsid w:val="005318F7"/>
    <w:rsid w:val="0053341B"/>
    <w:rsid w:val="00533434"/>
    <w:rsid w:val="00540E19"/>
    <w:rsid w:val="00544B03"/>
    <w:rsid w:val="00556EA8"/>
    <w:rsid w:val="005611CC"/>
    <w:rsid w:val="005615AB"/>
    <w:rsid w:val="00561750"/>
    <w:rsid w:val="00562F5F"/>
    <w:rsid w:val="00566546"/>
    <w:rsid w:val="00567AF6"/>
    <w:rsid w:val="00576E84"/>
    <w:rsid w:val="005814DB"/>
    <w:rsid w:val="005877BC"/>
    <w:rsid w:val="0059513C"/>
    <w:rsid w:val="00595C0D"/>
    <w:rsid w:val="005A390A"/>
    <w:rsid w:val="005A41AD"/>
    <w:rsid w:val="005A74C0"/>
    <w:rsid w:val="005D584E"/>
    <w:rsid w:val="005D5C6A"/>
    <w:rsid w:val="005E06C3"/>
    <w:rsid w:val="005E0FAE"/>
    <w:rsid w:val="005F0487"/>
    <w:rsid w:val="005F07E3"/>
    <w:rsid w:val="006039EF"/>
    <w:rsid w:val="00605697"/>
    <w:rsid w:val="006101ED"/>
    <w:rsid w:val="0061109B"/>
    <w:rsid w:val="00611667"/>
    <w:rsid w:val="00614423"/>
    <w:rsid w:val="0061734F"/>
    <w:rsid w:val="0061794C"/>
    <w:rsid w:val="006252DD"/>
    <w:rsid w:val="00631009"/>
    <w:rsid w:val="006343AD"/>
    <w:rsid w:val="00640781"/>
    <w:rsid w:val="00651C4D"/>
    <w:rsid w:val="00656471"/>
    <w:rsid w:val="0066236C"/>
    <w:rsid w:val="006626B0"/>
    <w:rsid w:val="00662B23"/>
    <w:rsid w:val="00670143"/>
    <w:rsid w:val="00675F95"/>
    <w:rsid w:val="00677BEF"/>
    <w:rsid w:val="00682FA2"/>
    <w:rsid w:val="006841F9"/>
    <w:rsid w:val="00687DA3"/>
    <w:rsid w:val="00693D50"/>
    <w:rsid w:val="006955EA"/>
    <w:rsid w:val="006A1A45"/>
    <w:rsid w:val="006A1AB7"/>
    <w:rsid w:val="006A3BF8"/>
    <w:rsid w:val="006B0E5C"/>
    <w:rsid w:val="006B5BF2"/>
    <w:rsid w:val="006C347E"/>
    <w:rsid w:val="006D249C"/>
    <w:rsid w:val="006F05E2"/>
    <w:rsid w:val="006F2BD0"/>
    <w:rsid w:val="006F33D6"/>
    <w:rsid w:val="006F44C1"/>
    <w:rsid w:val="006F7A60"/>
    <w:rsid w:val="0070512F"/>
    <w:rsid w:val="00710C29"/>
    <w:rsid w:val="007150F9"/>
    <w:rsid w:val="007272DE"/>
    <w:rsid w:val="00730A15"/>
    <w:rsid w:val="00737B62"/>
    <w:rsid w:val="00743B33"/>
    <w:rsid w:val="00743FF3"/>
    <w:rsid w:val="007441C1"/>
    <w:rsid w:val="007453BB"/>
    <w:rsid w:val="007506D5"/>
    <w:rsid w:val="00752C25"/>
    <w:rsid w:val="00752F43"/>
    <w:rsid w:val="00753AB2"/>
    <w:rsid w:val="00756519"/>
    <w:rsid w:val="00760FC5"/>
    <w:rsid w:val="007630F4"/>
    <w:rsid w:val="007677D0"/>
    <w:rsid w:val="00767DDD"/>
    <w:rsid w:val="00784B60"/>
    <w:rsid w:val="00793A3C"/>
    <w:rsid w:val="00793AE9"/>
    <w:rsid w:val="00797AF3"/>
    <w:rsid w:val="007A35EF"/>
    <w:rsid w:val="007A35F9"/>
    <w:rsid w:val="007B2D4F"/>
    <w:rsid w:val="007B6F01"/>
    <w:rsid w:val="007B7940"/>
    <w:rsid w:val="007D2CDF"/>
    <w:rsid w:val="007E31B8"/>
    <w:rsid w:val="007E43BB"/>
    <w:rsid w:val="007F0E8C"/>
    <w:rsid w:val="007F4821"/>
    <w:rsid w:val="007F58FE"/>
    <w:rsid w:val="008074A4"/>
    <w:rsid w:val="00812A83"/>
    <w:rsid w:val="00813122"/>
    <w:rsid w:val="00813809"/>
    <w:rsid w:val="008159A3"/>
    <w:rsid w:val="008167C2"/>
    <w:rsid w:val="0082448D"/>
    <w:rsid w:val="008312AB"/>
    <w:rsid w:val="008326E7"/>
    <w:rsid w:val="00836DC3"/>
    <w:rsid w:val="00841A65"/>
    <w:rsid w:val="00843329"/>
    <w:rsid w:val="00856E16"/>
    <w:rsid w:val="00861214"/>
    <w:rsid w:val="008667C0"/>
    <w:rsid w:val="008703EB"/>
    <w:rsid w:val="00870F37"/>
    <w:rsid w:val="00871EA3"/>
    <w:rsid w:val="00885A69"/>
    <w:rsid w:val="008871EB"/>
    <w:rsid w:val="008A0055"/>
    <w:rsid w:val="008A2DFB"/>
    <w:rsid w:val="008A501B"/>
    <w:rsid w:val="008A54E6"/>
    <w:rsid w:val="008A78B9"/>
    <w:rsid w:val="008A799F"/>
    <w:rsid w:val="008B65C3"/>
    <w:rsid w:val="008C1CE3"/>
    <w:rsid w:val="008C6D37"/>
    <w:rsid w:val="008D531D"/>
    <w:rsid w:val="008E4353"/>
    <w:rsid w:val="008E56CE"/>
    <w:rsid w:val="008E5728"/>
    <w:rsid w:val="008E673D"/>
    <w:rsid w:val="008E67CE"/>
    <w:rsid w:val="008F0AD5"/>
    <w:rsid w:val="008F0EF1"/>
    <w:rsid w:val="008F4171"/>
    <w:rsid w:val="008F5681"/>
    <w:rsid w:val="008F7404"/>
    <w:rsid w:val="00902612"/>
    <w:rsid w:val="00916638"/>
    <w:rsid w:val="00924B62"/>
    <w:rsid w:val="00925A47"/>
    <w:rsid w:val="00926A34"/>
    <w:rsid w:val="009303BE"/>
    <w:rsid w:val="00936C96"/>
    <w:rsid w:val="009450CC"/>
    <w:rsid w:val="009458EE"/>
    <w:rsid w:val="0095666F"/>
    <w:rsid w:val="00960379"/>
    <w:rsid w:val="00963010"/>
    <w:rsid w:val="00964D76"/>
    <w:rsid w:val="00974142"/>
    <w:rsid w:val="0098348B"/>
    <w:rsid w:val="009835D9"/>
    <w:rsid w:val="00993427"/>
    <w:rsid w:val="00995DA3"/>
    <w:rsid w:val="009A0483"/>
    <w:rsid w:val="009A1D5A"/>
    <w:rsid w:val="009A2C88"/>
    <w:rsid w:val="009B3A5B"/>
    <w:rsid w:val="009B415A"/>
    <w:rsid w:val="009B503B"/>
    <w:rsid w:val="009B5B35"/>
    <w:rsid w:val="009C0535"/>
    <w:rsid w:val="009C15FB"/>
    <w:rsid w:val="009C1834"/>
    <w:rsid w:val="009D1730"/>
    <w:rsid w:val="009D3399"/>
    <w:rsid w:val="009D63F6"/>
    <w:rsid w:val="009E4EB1"/>
    <w:rsid w:val="009F2532"/>
    <w:rsid w:val="009F4BC3"/>
    <w:rsid w:val="00A0158F"/>
    <w:rsid w:val="00A104FA"/>
    <w:rsid w:val="00A12C2D"/>
    <w:rsid w:val="00A21149"/>
    <w:rsid w:val="00A24671"/>
    <w:rsid w:val="00A3223A"/>
    <w:rsid w:val="00A33C46"/>
    <w:rsid w:val="00A40725"/>
    <w:rsid w:val="00A43999"/>
    <w:rsid w:val="00A450C8"/>
    <w:rsid w:val="00A52FAC"/>
    <w:rsid w:val="00A5328B"/>
    <w:rsid w:val="00A5344B"/>
    <w:rsid w:val="00A54FD0"/>
    <w:rsid w:val="00A6084F"/>
    <w:rsid w:val="00A71C26"/>
    <w:rsid w:val="00A7240B"/>
    <w:rsid w:val="00A76CEA"/>
    <w:rsid w:val="00A97362"/>
    <w:rsid w:val="00AA71BD"/>
    <w:rsid w:val="00AB65A7"/>
    <w:rsid w:val="00AB6D9E"/>
    <w:rsid w:val="00AB7407"/>
    <w:rsid w:val="00AB753D"/>
    <w:rsid w:val="00AC09A9"/>
    <w:rsid w:val="00AC32CD"/>
    <w:rsid w:val="00AC5FE8"/>
    <w:rsid w:val="00AD1770"/>
    <w:rsid w:val="00AD2224"/>
    <w:rsid w:val="00AD4C8F"/>
    <w:rsid w:val="00AD5B4B"/>
    <w:rsid w:val="00AF0CDC"/>
    <w:rsid w:val="00AF1901"/>
    <w:rsid w:val="00AF55D4"/>
    <w:rsid w:val="00B02B54"/>
    <w:rsid w:val="00B03635"/>
    <w:rsid w:val="00B064C1"/>
    <w:rsid w:val="00B1671B"/>
    <w:rsid w:val="00B256CE"/>
    <w:rsid w:val="00B30E06"/>
    <w:rsid w:val="00B310EE"/>
    <w:rsid w:val="00B364B6"/>
    <w:rsid w:val="00B40F3A"/>
    <w:rsid w:val="00B45F65"/>
    <w:rsid w:val="00B46C51"/>
    <w:rsid w:val="00B506CE"/>
    <w:rsid w:val="00B55043"/>
    <w:rsid w:val="00B751AF"/>
    <w:rsid w:val="00B76D3F"/>
    <w:rsid w:val="00B8034A"/>
    <w:rsid w:val="00B838E5"/>
    <w:rsid w:val="00B8691F"/>
    <w:rsid w:val="00B87EC4"/>
    <w:rsid w:val="00B934EE"/>
    <w:rsid w:val="00BA3CE0"/>
    <w:rsid w:val="00BA4D6C"/>
    <w:rsid w:val="00BA4E70"/>
    <w:rsid w:val="00BA71C2"/>
    <w:rsid w:val="00BA7ACE"/>
    <w:rsid w:val="00BB22ED"/>
    <w:rsid w:val="00BB6A55"/>
    <w:rsid w:val="00BC444E"/>
    <w:rsid w:val="00BC454D"/>
    <w:rsid w:val="00BC6C78"/>
    <w:rsid w:val="00BD36CB"/>
    <w:rsid w:val="00BD3876"/>
    <w:rsid w:val="00BD572A"/>
    <w:rsid w:val="00BD6630"/>
    <w:rsid w:val="00BE1498"/>
    <w:rsid w:val="00BE1776"/>
    <w:rsid w:val="00BE412F"/>
    <w:rsid w:val="00C03586"/>
    <w:rsid w:val="00C06A32"/>
    <w:rsid w:val="00C10776"/>
    <w:rsid w:val="00C13031"/>
    <w:rsid w:val="00C152BB"/>
    <w:rsid w:val="00C15BC1"/>
    <w:rsid w:val="00C16104"/>
    <w:rsid w:val="00C215AC"/>
    <w:rsid w:val="00C217CF"/>
    <w:rsid w:val="00C23D6A"/>
    <w:rsid w:val="00C25AE6"/>
    <w:rsid w:val="00C3268D"/>
    <w:rsid w:val="00C34A2B"/>
    <w:rsid w:val="00C36323"/>
    <w:rsid w:val="00C542E2"/>
    <w:rsid w:val="00C67575"/>
    <w:rsid w:val="00C7065E"/>
    <w:rsid w:val="00C71067"/>
    <w:rsid w:val="00C74042"/>
    <w:rsid w:val="00C74E2B"/>
    <w:rsid w:val="00C80CCC"/>
    <w:rsid w:val="00C8311E"/>
    <w:rsid w:val="00C85054"/>
    <w:rsid w:val="00C96E19"/>
    <w:rsid w:val="00CA5940"/>
    <w:rsid w:val="00CA5E19"/>
    <w:rsid w:val="00CA6A99"/>
    <w:rsid w:val="00CB028B"/>
    <w:rsid w:val="00CB18FE"/>
    <w:rsid w:val="00CB1C33"/>
    <w:rsid w:val="00CB1D62"/>
    <w:rsid w:val="00CB671F"/>
    <w:rsid w:val="00CC14B6"/>
    <w:rsid w:val="00CC2A09"/>
    <w:rsid w:val="00CC3335"/>
    <w:rsid w:val="00CC4907"/>
    <w:rsid w:val="00CC59DF"/>
    <w:rsid w:val="00CD383D"/>
    <w:rsid w:val="00CD5D15"/>
    <w:rsid w:val="00CE4EB9"/>
    <w:rsid w:val="00CE558E"/>
    <w:rsid w:val="00CE710B"/>
    <w:rsid w:val="00D0282C"/>
    <w:rsid w:val="00D05D9A"/>
    <w:rsid w:val="00D10F7C"/>
    <w:rsid w:val="00D26283"/>
    <w:rsid w:val="00D27B9B"/>
    <w:rsid w:val="00D27E58"/>
    <w:rsid w:val="00D313D8"/>
    <w:rsid w:val="00D37735"/>
    <w:rsid w:val="00D37F56"/>
    <w:rsid w:val="00D42F91"/>
    <w:rsid w:val="00D4303E"/>
    <w:rsid w:val="00D46359"/>
    <w:rsid w:val="00D518F2"/>
    <w:rsid w:val="00D55EF8"/>
    <w:rsid w:val="00D63FED"/>
    <w:rsid w:val="00D725F3"/>
    <w:rsid w:val="00D73EFA"/>
    <w:rsid w:val="00D75412"/>
    <w:rsid w:val="00D7614C"/>
    <w:rsid w:val="00D776C4"/>
    <w:rsid w:val="00D93210"/>
    <w:rsid w:val="00D964C4"/>
    <w:rsid w:val="00DA56CE"/>
    <w:rsid w:val="00DB612E"/>
    <w:rsid w:val="00DB7B30"/>
    <w:rsid w:val="00DC42EE"/>
    <w:rsid w:val="00DC50DD"/>
    <w:rsid w:val="00DC7495"/>
    <w:rsid w:val="00DD39B5"/>
    <w:rsid w:val="00DD3D2A"/>
    <w:rsid w:val="00DE1225"/>
    <w:rsid w:val="00DE12C9"/>
    <w:rsid w:val="00DE39F5"/>
    <w:rsid w:val="00DE482C"/>
    <w:rsid w:val="00DF0068"/>
    <w:rsid w:val="00DF23DD"/>
    <w:rsid w:val="00DF682F"/>
    <w:rsid w:val="00E00CDB"/>
    <w:rsid w:val="00E03BC5"/>
    <w:rsid w:val="00E044CA"/>
    <w:rsid w:val="00E10F7E"/>
    <w:rsid w:val="00E141AE"/>
    <w:rsid w:val="00E15B8F"/>
    <w:rsid w:val="00E24574"/>
    <w:rsid w:val="00E2556F"/>
    <w:rsid w:val="00E262FD"/>
    <w:rsid w:val="00E26D45"/>
    <w:rsid w:val="00E35FA3"/>
    <w:rsid w:val="00E55774"/>
    <w:rsid w:val="00E64531"/>
    <w:rsid w:val="00E660E0"/>
    <w:rsid w:val="00E73818"/>
    <w:rsid w:val="00E745FC"/>
    <w:rsid w:val="00E80152"/>
    <w:rsid w:val="00E82AD1"/>
    <w:rsid w:val="00E82D6F"/>
    <w:rsid w:val="00E86089"/>
    <w:rsid w:val="00E874EE"/>
    <w:rsid w:val="00E878FA"/>
    <w:rsid w:val="00E94274"/>
    <w:rsid w:val="00E96F27"/>
    <w:rsid w:val="00E978F9"/>
    <w:rsid w:val="00EA1AB1"/>
    <w:rsid w:val="00EA4067"/>
    <w:rsid w:val="00EA49A3"/>
    <w:rsid w:val="00EB0245"/>
    <w:rsid w:val="00EB0FB4"/>
    <w:rsid w:val="00EB10A2"/>
    <w:rsid w:val="00EB5198"/>
    <w:rsid w:val="00EB6E80"/>
    <w:rsid w:val="00EC0309"/>
    <w:rsid w:val="00EC384E"/>
    <w:rsid w:val="00EC4293"/>
    <w:rsid w:val="00EC4A10"/>
    <w:rsid w:val="00ED26F0"/>
    <w:rsid w:val="00ED274B"/>
    <w:rsid w:val="00ED76B5"/>
    <w:rsid w:val="00EE06A3"/>
    <w:rsid w:val="00EE6084"/>
    <w:rsid w:val="00EF1929"/>
    <w:rsid w:val="00EF32BA"/>
    <w:rsid w:val="00EF4EC1"/>
    <w:rsid w:val="00EF51C1"/>
    <w:rsid w:val="00F00DB0"/>
    <w:rsid w:val="00F0556C"/>
    <w:rsid w:val="00F13876"/>
    <w:rsid w:val="00F15072"/>
    <w:rsid w:val="00F20DB6"/>
    <w:rsid w:val="00F21A08"/>
    <w:rsid w:val="00F23ACF"/>
    <w:rsid w:val="00F26FAC"/>
    <w:rsid w:val="00F278E1"/>
    <w:rsid w:val="00F35723"/>
    <w:rsid w:val="00F450B3"/>
    <w:rsid w:val="00F45503"/>
    <w:rsid w:val="00F45913"/>
    <w:rsid w:val="00F57D72"/>
    <w:rsid w:val="00F73611"/>
    <w:rsid w:val="00F74CE5"/>
    <w:rsid w:val="00F77474"/>
    <w:rsid w:val="00F811F6"/>
    <w:rsid w:val="00F8209C"/>
    <w:rsid w:val="00F8490E"/>
    <w:rsid w:val="00F86AE1"/>
    <w:rsid w:val="00F90CEA"/>
    <w:rsid w:val="00F919EC"/>
    <w:rsid w:val="00F927DD"/>
    <w:rsid w:val="00FA19E8"/>
    <w:rsid w:val="00FA3CF1"/>
    <w:rsid w:val="00FA544E"/>
    <w:rsid w:val="00FA58D7"/>
    <w:rsid w:val="00FA6F91"/>
    <w:rsid w:val="00FB0235"/>
    <w:rsid w:val="00FB4145"/>
    <w:rsid w:val="00FB5A0B"/>
    <w:rsid w:val="00FC4954"/>
    <w:rsid w:val="00FC59A7"/>
    <w:rsid w:val="00FC5CE2"/>
    <w:rsid w:val="00FC7C79"/>
    <w:rsid w:val="00FE06F4"/>
    <w:rsid w:val="00FE0CBA"/>
    <w:rsid w:val="00FE2342"/>
    <w:rsid w:val="00FE32F3"/>
    <w:rsid w:val="00FF7C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2C622E"/>
  <w15:docId w15:val="{F4FFE3D9-D204-4DD1-890C-1469F90E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E12C9"/>
    <w:pPr>
      <w:ind w:left="749" w:hanging="40"/>
      <w:jc w:val="both"/>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basedOn w:val="Bekezdsalapbettpusa"/>
    <w:uiPriority w:val="99"/>
    <w:qFormat/>
    <w:rsid w:val="00DE12C9"/>
    <w:rPr>
      <w:rFonts w:cs="Times New Roman"/>
      <w:b/>
      <w:bCs/>
    </w:rPr>
  </w:style>
  <w:style w:type="paragraph" w:styleId="Listaszerbekezds">
    <w:name w:val="List Paragraph"/>
    <w:basedOn w:val="Norml"/>
    <w:uiPriority w:val="34"/>
    <w:qFormat/>
    <w:rsid w:val="00FA544E"/>
    <w:pPr>
      <w:ind w:left="720"/>
      <w:contextualSpacing/>
    </w:pPr>
  </w:style>
  <w:style w:type="character" w:styleId="Hiperhivatkozs">
    <w:name w:val="Hyperlink"/>
    <w:basedOn w:val="Bekezdsalapbettpusa"/>
    <w:uiPriority w:val="99"/>
    <w:rsid w:val="00465197"/>
    <w:rPr>
      <w:rFonts w:cs="Times New Roman"/>
      <w:color w:val="0000FF"/>
      <w:u w:val="single"/>
    </w:rPr>
  </w:style>
  <w:style w:type="paragraph" w:styleId="lfej">
    <w:name w:val="header"/>
    <w:basedOn w:val="Norml"/>
    <w:link w:val="lfejChar"/>
    <w:uiPriority w:val="99"/>
    <w:semiHidden/>
    <w:rsid w:val="00E24574"/>
    <w:pPr>
      <w:tabs>
        <w:tab w:val="center" w:pos="4536"/>
        <w:tab w:val="right" w:pos="9072"/>
      </w:tabs>
    </w:pPr>
  </w:style>
  <w:style w:type="character" w:customStyle="1" w:styleId="lfejChar">
    <w:name w:val="Élőfej Char"/>
    <w:basedOn w:val="Bekezdsalapbettpusa"/>
    <w:link w:val="lfej"/>
    <w:uiPriority w:val="99"/>
    <w:semiHidden/>
    <w:locked/>
    <w:rsid w:val="00E24574"/>
    <w:rPr>
      <w:rFonts w:cs="Times New Roman"/>
    </w:rPr>
  </w:style>
  <w:style w:type="paragraph" w:styleId="llb">
    <w:name w:val="footer"/>
    <w:basedOn w:val="Norml"/>
    <w:link w:val="llbChar"/>
    <w:uiPriority w:val="99"/>
    <w:rsid w:val="00E24574"/>
    <w:pPr>
      <w:tabs>
        <w:tab w:val="center" w:pos="4536"/>
        <w:tab w:val="right" w:pos="9072"/>
      </w:tabs>
    </w:pPr>
  </w:style>
  <w:style w:type="character" w:customStyle="1" w:styleId="llbChar">
    <w:name w:val="Élőláb Char"/>
    <w:basedOn w:val="Bekezdsalapbettpusa"/>
    <w:link w:val="llb"/>
    <w:uiPriority w:val="99"/>
    <w:locked/>
    <w:rsid w:val="00E24574"/>
    <w:rPr>
      <w:rFonts w:cs="Times New Roman"/>
    </w:rPr>
  </w:style>
  <w:style w:type="paragraph" w:styleId="Buborkszveg">
    <w:name w:val="Balloon Text"/>
    <w:basedOn w:val="Norml"/>
    <w:link w:val="BuborkszvegChar"/>
    <w:uiPriority w:val="99"/>
    <w:semiHidden/>
    <w:rsid w:val="00687DA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87DA3"/>
    <w:rPr>
      <w:rFonts w:ascii="Tahoma" w:hAnsi="Tahoma" w:cs="Tahoma"/>
      <w:sz w:val="16"/>
      <w:szCs w:val="16"/>
    </w:rPr>
  </w:style>
  <w:style w:type="table" w:styleId="Rcsostblzat">
    <w:name w:val="Table Grid"/>
    <w:basedOn w:val="Normltblzat"/>
    <w:uiPriority w:val="59"/>
    <w:rsid w:val="00007E4F"/>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semiHidden/>
    <w:rsid w:val="00FF7C1A"/>
    <w:pPr>
      <w:spacing w:before="100" w:beforeAutospacing="1" w:after="100" w:afterAutospacing="1"/>
      <w:ind w:left="0" w:firstLine="0"/>
      <w:jc w:val="left"/>
    </w:pPr>
    <w:rPr>
      <w:rFonts w:ascii="Times New Roman" w:eastAsia="Times New Roman" w:hAnsi="Times New Roman"/>
      <w:sz w:val="24"/>
      <w:szCs w:val="24"/>
      <w:lang w:eastAsia="hu-HU"/>
    </w:rPr>
  </w:style>
  <w:style w:type="character" w:styleId="Kiemels">
    <w:name w:val="Emphasis"/>
    <w:basedOn w:val="Bekezdsalapbettpusa"/>
    <w:qFormat/>
    <w:rsid w:val="00FF7C1A"/>
    <w:rPr>
      <w:rFonts w:cs="Times New Roman"/>
      <w:i/>
      <w:iCs/>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uiPriority w:val="99"/>
    <w:rsid w:val="00C217CF"/>
    <w:pPr>
      <w:spacing w:after="160" w:line="240" w:lineRule="exact"/>
      <w:ind w:left="0" w:firstLine="0"/>
      <w:jc w:val="left"/>
    </w:pPr>
    <w:rPr>
      <w:rFonts w:ascii="Times New Roman" w:eastAsia="MS Mincho" w:hAnsi="Times New Roman"/>
      <w:b/>
      <w:bCs/>
      <w:sz w:val="26"/>
      <w:szCs w:val="26"/>
      <w:lang w:val="en-US"/>
    </w:rPr>
  </w:style>
  <w:style w:type="character" w:styleId="Jegyzethivatkozs">
    <w:name w:val="annotation reference"/>
    <w:basedOn w:val="Bekezdsalapbettpusa"/>
    <w:uiPriority w:val="99"/>
    <w:semiHidden/>
    <w:unhideWhenUsed/>
    <w:rsid w:val="00AF55D4"/>
    <w:rPr>
      <w:sz w:val="16"/>
      <w:szCs w:val="16"/>
    </w:rPr>
  </w:style>
  <w:style w:type="paragraph" w:styleId="Jegyzetszveg">
    <w:name w:val="annotation text"/>
    <w:basedOn w:val="Norml"/>
    <w:link w:val="JegyzetszvegChar"/>
    <w:uiPriority w:val="99"/>
    <w:unhideWhenUsed/>
    <w:rsid w:val="00AF55D4"/>
    <w:rPr>
      <w:sz w:val="20"/>
      <w:szCs w:val="20"/>
    </w:rPr>
  </w:style>
  <w:style w:type="character" w:customStyle="1" w:styleId="JegyzetszvegChar">
    <w:name w:val="Jegyzetszöveg Char"/>
    <w:basedOn w:val="Bekezdsalapbettpusa"/>
    <w:link w:val="Jegyzetszveg"/>
    <w:uiPriority w:val="99"/>
    <w:rsid w:val="00AF55D4"/>
    <w:rPr>
      <w:sz w:val="20"/>
      <w:szCs w:val="20"/>
      <w:lang w:eastAsia="en-US"/>
    </w:rPr>
  </w:style>
  <w:style w:type="paragraph" w:styleId="Megjegyzstrgya">
    <w:name w:val="annotation subject"/>
    <w:basedOn w:val="Jegyzetszveg"/>
    <w:next w:val="Jegyzetszveg"/>
    <w:link w:val="MegjegyzstrgyaChar"/>
    <w:uiPriority w:val="99"/>
    <w:semiHidden/>
    <w:unhideWhenUsed/>
    <w:rsid w:val="00AF55D4"/>
    <w:rPr>
      <w:b/>
      <w:bCs/>
    </w:rPr>
  </w:style>
  <w:style w:type="character" w:customStyle="1" w:styleId="MegjegyzstrgyaChar">
    <w:name w:val="Megjegyzés tárgya Char"/>
    <w:basedOn w:val="JegyzetszvegChar"/>
    <w:link w:val="Megjegyzstrgya"/>
    <w:uiPriority w:val="99"/>
    <w:semiHidden/>
    <w:rsid w:val="00AF55D4"/>
    <w:rPr>
      <w:b/>
      <w:bCs/>
      <w:sz w:val="20"/>
      <w:szCs w:val="20"/>
      <w:lang w:eastAsia="en-US"/>
    </w:rPr>
  </w:style>
  <w:style w:type="paragraph" w:customStyle="1" w:styleId="Stlus1">
    <w:name w:val="Stílus1"/>
    <w:basedOn w:val="Norml"/>
    <w:link w:val="Stlus1Char"/>
    <w:qFormat/>
    <w:rsid w:val="008F0EF1"/>
    <w:pPr>
      <w:ind w:left="0" w:firstLine="0"/>
    </w:pPr>
    <w:rPr>
      <w:rFonts w:ascii="Times New Roman" w:hAnsi="Times New Roman"/>
      <w:color w:val="000000"/>
      <w:lang w:val="en-US" w:bidi="en-US"/>
    </w:rPr>
  </w:style>
  <w:style w:type="character" w:customStyle="1" w:styleId="Stlus1Char">
    <w:name w:val="Stílus1 Char"/>
    <w:basedOn w:val="Bekezdsalapbettpusa"/>
    <w:link w:val="Stlus1"/>
    <w:rsid w:val="008F0EF1"/>
    <w:rPr>
      <w:rFonts w:ascii="Times New Roman" w:hAnsi="Times New Roman"/>
      <w:color w:val="000000"/>
      <w:lang w:val="en-US" w:eastAsia="en-US" w:bidi="en-US"/>
    </w:rPr>
  </w:style>
  <w:style w:type="paragraph" w:customStyle="1" w:styleId="Listaszerbekezds1">
    <w:name w:val="Listaszerű bekezdés1"/>
    <w:basedOn w:val="Norml"/>
    <w:rsid w:val="0036519F"/>
    <w:pPr>
      <w:ind w:left="720"/>
      <w:contextualSpacing/>
    </w:pPr>
    <w:rPr>
      <w:rFonts w:eastAsia="Times New Roman"/>
    </w:rPr>
  </w:style>
  <w:style w:type="paragraph" w:customStyle="1" w:styleId="Listaszerbekezds2">
    <w:name w:val="Listaszerű bekezdés2"/>
    <w:basedOn w:val="Norml"/>
    <w:rsid w:val="00421DCB"/>
    <w:pPr>
      <w:ind w:left="720"/>
      <w:contextualSpacing/>
    </w:pPr>
    <w:rPr>
      <w:rFonts w:eastAsia="Times New Roman"/>
    </w:rPr>
  </w:style>
  <w:style w:type="character" w:styleId="Feloldatlanmegemlts">
    <w:name w:val="Unresolved Mention"/>
    <w:basedOn w:val="Bekezdsalapbettpusa"/>
    <w:uiPriority w:val="99"/>
    <w:semiHidden/>
    <w:unhideWhenUsed/>
    <w:rsid w:val="004B3676"/>
    <w:rPr>
      <w:color w:val="605E5C"/>
      <w:shd w:val="clear" w:color="auto" w:fill="E1DFDD"/>
    </w:rPr>
  </w:style>
  <w:style w:type="paragraph" w:customStyle="1" w:styleId="Listaszerbekezds3">
    <w:name w:val="Listaszerű bekezdés3"/>
    <w:basedOn w:val="Norml"/>
    <w:rsid w:val="00BB22ED"/>
    <w:pPr>
      <w:ind w:left="720"/>
      <w:contextualSpacing/>
    </w:pPr>
    <w:rPr>
      <w:rFonts w:eastAsia="Times New Roman"/>
    </w:rPr>
  </w:style>
  <w:style w:type="paragraph" w:customStyle="1" w:styleId="Default">
    <w:name w:val="Default"/>
    <w:rsid w:val="00BB22ED"/>
    <w:pPr>
      <w:autoSpaceDE w:val="0"/>
      <w:autoSpaceDN w:val="0"/>
      <w:adjustRightInd w:val="0"/>
    </w:pPr>
    <w:rPr>
      <w:rFonts w:ascii="Times New Roman" w:eastAsia="Times New Roman" w:hAnsi="Times New Roman"/>
      <w:color w:val="000000"/>
      <w:sz w:val="24"/>
      <w:szCs w:val="24"/>
    </w:rPr>
  </w:style>
  <w:style w:type="table" w:customStyle="1" w:styleId="Rcsostblzat1">
    <w:name w:val="Rácsos táblázat1"/>
    <w:basedOn w:val="Normltblzat"/>
    <w:next w:val="Rcsostblzat"/>
    <w:uiPriority w:val="59"/>
    <w:rsid w:val="00F4591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Bekezdsalapbettpusa"/>
    <w:rsid w:val="009E4EB1"/>
  </w:style>
  <w:style w:type="paragraph" w:customStyle="1" w:styleId="Listaszerbekezds4">
    <w:name w:val="Listaszerű bekezdés4"/>
    <w:basedOn w:val="Norml"/>
    <w:rsid w:val="008167C2"/>
    <w:pPr>
      <w:ind w:left="720"/>
      <w:contextualSpacing/>
    </w:pPr>
    <w:rPr>
      <w:rFonts w:eastAsia="Times New Roman"/>
    </w:rPr>
  </w:style>
  <w:style w:type="paragraph" w:customStyle="1" w:styleId="pf0">
    <w:name w:val="pf0"/>
    <w:basedOn w:val="Norml"/>
    <w:rsid w:val="00CB671F"/>
    <w:pPr>
      <w:spacing w:before="100" w:beforeAutospacing="1" w:after="100" w:afterAutospacing="1"/>
      <w:ind w:left="0" w:firstLine="0"/>
      <w:jc w:val="left"/>
    </w:pPr>
    <w:rPr>
      <w:rFonts w:ascii="Times New Roman" w:eastAsia="Times New Roman" w:hAnsi="Times New Roman"/>
      <w:sz w:val="24"/>
      <w:szCs w:val="24"/>
      <w:lang w:eastAsia="hu-HU"/>
    </w:rPr>
  </w:style>
  <w:style w:type="character" w:customStyle="1" w:styleId="cf01">
    <w:name w:val="cf01"/>
    <w:basedOn w:val="Bekezdsalapbettpusa"/>
    <w:rsid w:val="00CB671F"/>
    <w:rPr>
      <w:rFonts w:ascii="Segoe UI" w:hAnsi="Segoe UI" w:cs="Segoe UI" w:hint="default"/>
      <w:sz w:val="18"/>
      <w:szCs w:val="18"/>
    </w:rPr>
  </w:style>
  <w:style w:type="paragraph" w:styleId="Nincstrkz">
    <w:name w:val="No Spacing"/>
    <w:uiPriority w:val="1"/>
    <w:qFormat/>
    <w:rsid w:val="00E82D6F"/>
    <w:rPr>
      <w:rFonts w:ascii="Aptos" w:eastAsia="Aptos" w:hAnsi="Aptos"/>
      <w:kern w:val="2"/>
      <w:sz w:val="24"/>
      <w:szCs w:val="24"/>
      <w:lang w:eastAsia="en-US"/>
    </w:rPr>
  </w:style>
  <w:style w:type="paragraph" w:customStyle="1" w:styleId="Listaszerbekezds5">
    <w:name w:val="Listaszerű bekezdés5"/>
    <w:basedOn w:val="Norml"/>
    <w:rsid w:val="002E26AD"/>
    <w:pPr>
      <w:ind w:left="720"/>
      <w:contextualSpacing/>
    </w:pPr>
    <w:rPr>
      <w:rFonts w:eastAsia="Times New Roman"/>
    </w:rPr>
  </w:style>
  <w:style w:type="paragraph" w:customStyle="1" w:styleId="Listaszerbekezds6">
    <w:name w:val="Listaszerű bekezdés6"/>
    <w:basedOn w:val="Norml"/>
    <w:rsid w:val="00B40F3A"/>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842136">
      <w:marLeft w:val="0"/>
      <w:marRight w:val="0"/>
      <w:marTop w:val="0"/>
      <w:marBottom w:val="0"/>
      <w:divBdr>
        <w:top w:val="none" w:sz="0" w:space="0" w:color="auto"/>
        <w:left w:val="none" w:sz="0" w:space="0" w:color="auto"/>
        <w:bottom w:val="none" w:sz="0" w:space="0" w:color="auto"/>
        <w:right w:val="none" w:sz="0" w:space="0" w:color="auto"/>
      </w:divBdr>
    </w:div>
    <w:div w:id="476842137">
      <w:marLeft w:val="0"/>
      <w:marRight w:val="0"/>
      <w:marTop w:val="0"/>
      <w:marBottom w:val="0"/>
      <w:divBdr>
        <w:top w:val="none" w:sz="0" w:space="0" w:color="auto"/>
        <w:left w:val="none" w:sz="0" w:space="0" w:color="auto"/>
        <w:bottom w:val="none" w:sz="0" w:space="0" w:color="auto"/>
        <w:right w:val="none" w:sz="0" w:space="0" w:color="auto"/>
      </w:divBdr>
    </w:div>
    <w:div w:id="476842138">
      <w:marLeft w:val="0"/>
      <w:marRight w:val="0"/>
      <w:marTop w:val="0"/>
      <w:marBottom w:val="0"/>
      <w:divBdr>
        <w:top w:val="none" w:sz="0" w:space="0" w:color="auto"/>
        <w:left w:val="none" w:sz="0" w:space="0" w:color="auto"/>
        <w:bottom w:val="none" w:sz="0" w:space="0" w:color="auto"/>
        <w:right w:val="none" w:sz="0" w:space="0" w:color="auto"/>
      </w:divBdr>
    </w:div>
    <w:div w:id="476842139">
      <w:marLeft w:val="0"/>
      <w:marRight w:val="0"/>
      <w:marTop w:val="0"/>
      <w:marBottom w:val="0"/>
      <w:divBdr>
        <w:top w:val="none" w:sz="0" w:space="0" w:color="auto"/>
        <w:left w:val="none" w:sz="0" w:space="0" w:color="auto"/>
        <w:bottom w:val="none" w:sz="0" w:space="0" w:color="auto"/>
        <w:right w:val="none" w:sz="0" w:space="0" w:color="auto"/>
      </w:divBdr>
    </w:div>
    <w:div w:id="725228529">
      <w:bodyDiv w:val="1"/>
      <w:marLeft w:val="0"/>
      <w:marRight w:val="0"/>
      <w:marTop w:val="0"/>
      <w:marBottom w:val="0"/>
      <w:divBdr>
        <w:top w:val="none" w:sz="0" w:space="0" w:color="auto"/>
        <w:left w:val="none" w:sz="0" w:space="0" w:color="auto"/>
        <w:bottom w:val="none" w:sz="0" w:space="0" w:color="auto"/>
        <w:right w:val="none" w:sz="0" w:space="0" w:color="auto"/>
      </w:divBdr>
    </w:div>
    <w:div w:id="910851965">
      <w:bodyDiv w:val="1"/>
      <w:marLeft w:val="0"/>
      <w:marRight w:val="0"/>
      <w:marTop w:val="0"/>
      <w:marBottom w:val="0"/>
      <w:divBdr>
        <w:top w:val="none" w:sz="0" w:space="0" w:color="auto"/>
        <w:left w:val="none" w:sz="0" w:space="0" w:color="auto"/>
        <w:bottom w:val="none" w:sz="0" w:space="0" w:color="auto"/>
        <w:right w:val="none" w:sz="0" w:space="0" w:color="auto"/>
      </w:divBdr>
    </w:div>
    <w:div w:id="961883603">
      <w:bodyDiv w:val="1"/>
      <w:marLeft w:val="0"/>
      <w:marRight w:val="0"/>
      <w:marTop w:val="0"/>
      <w:marBottom w:val="0"/>
      <w:divBdr>
        <w:top w:val="none" w:sz="0" w:space="0" w:color="auto"/>
        <w:left w:val="none" w:sz="0" w:space="0" w:color="auto"/>
        <w:bottom w:val="none" w:sz="0" w:space="0" w:color="auto"/>
        <w:right w:val="none" w:sz="0" w:space="0" w:color="auto"/>
      </w:divBdr>
    </w:div>
    <w:div w:id="1531992763">
      <w:bodyDiv w:val="1"/>
      <w:marLeft w:val="0"/>
      <w:marRight w:val="0"/>
      <w:marTop w:val="0"/>
      <w:marBottom w:val="0"/>
      <w:divBdr>
        <w:top w:val="none" w:sz="0" w:space="0" w:color="auto"/>
        <w:left w:val="none" w:sz="0" w:space="0" w:color="auto"/>
        <w:bottom w:val="none" w:sz="0" w:space="0" w:color="auto"/>
        <w:right w:val="none" w:sz="0" w:space="0" w:color="auto"/>
      </w:divBdr>
    </w:div>
    <w:div w:id="1622883734">
      <w:bodyDiv w:val="1"/>
      <w:marLeft w:val="0"/>
      <w:marRight w:val="0"/>
      <w:marTop w:val="0"/>
      <w:marBottom w:val="0"/>
      <w:divBdr>
        <w:top w:val="none" w:sz="0" w:space="0" w:color="auto"/>
        <w:left w:val="none" w:sz="0" w:space="0" w:color="auto"/>
        <w:bottom w:val="none" w:sz="0" w:space="0" w:color="auto"/>
        <w:right w:val="none" w:sz="0" w:space="0" w:color="auto"/>
      </w:divBdr>
    </w:div>
    <w:div w:id="1977950736">
      <w:bodyDiv w:val="1"/>
      <w:marLeft w:val="0"/>
      <w:marRight w:val="0"/>
      <w:marTop w:val="0"/>
      <w:marBottom w:val="0"/>
      <w:divBdr>
        <w:top w:val="none" w:sz="0" w:space="0" w:color="auto"/>
        <w:left w:val="none" w:sz="0" w:space="0" w:color="auto"/>
        <w:bottom w:val="none" w:sz="0" w:space="0" w:color="auto"/>
        <w:right w:val="none" w:sz="0" w:space="0" w:color="auto"/>
      </w:divBdr>
      <w:divsChild>
        <w:div w:id="1079642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lasztas.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solymardc02\users$\MajtenyiT\Besz&#225;mol&#243;\2021.12.31.....-ibev&#233;tel.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olymardc02\users$\MajtenyiT\Besz&#225;mol&#243;\2021.12.31.....-ibev&#233;tel.xls"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50" b="1" i="0" u="none" strike="noStrike" baseline="0">
                <a:solidFill>
                  <a:srgbClr val="000000"/>
                </a:solidFill>
                <a:latin typeface="Arial"/>
                <a:ea typeface="Arial"/>
                <a:cs typeface="Arial"/>
              </a:defRPr>
            </a:pPr>
            <a:r>
              <a:rPr lang="hu-HU"/>
              <a:t>Adóbevételek 2012 - 2024</a:t>
            </a:r>
          </a:p>
        </c:rich>
      </c:tx>
      <c:layout>
        <c:manualLayout>
          <c:xMode val="edge"/>
          <c:yMode val="edge"/>
          <c:x val="0.37866713262783902"/>
          <c:y val="3.5587120237421298E-2"/>
        </c:manualLayout>
      </c:layout>
      <c:overlay val="0"/>
      <c:spPr>
        <a:noFill/>
        <a:ln w="25400">
          <a:noFill/>
        </a:ln>
      </c:spPr>
    </c:title>
    <c:autoTitleDeleted val="0"/>
    <c:plotArea>
      <c:layout>
        <c:manualLayout>
          <c:layoutTarget val="inner"/>
          <c:xMode val="edge"/>
          <c:yMode val="edge"/>
          <c:x val="0.13866684722245731"/>
          <c:y val="0.14540339320330059"/>
          <c:w val="0.82877491916359314"/>
          <c:h val="0.73524975393700776"/>
        </c:manualLayout>
      </c:layout>
      <c:lineChart>
        <c:grouping val="stacked"/>
        <c:varyColors val="0"/>
        <c:ser>
          <c:idx val="0"/>
          <c:order val="0"/>
          <c:spPr>
            <a:ln w="12700">
              <a:solidFill>
                <a:srgbClr val="000080"/>
              </a:solidFill>
              <a:prstDash val="solid"/>
            </a:ln>
          </c:spPr>
          <c:marker>
            <c:symbol val="diamond"/>
            <c:size val="5"/>
            <c:spPr>
              <a:solidFill>
                <a:srgbClr val="000080"/>
              </a:solidFill>
              <a:ln>
                <a:solidFill>
                  <a:srgbClr val="000080"/>
                </a:solidFill>
                <a:prstDash val="solid"/>
              </a:ln>
            </c:spPr>
          </c:marker>
          <c:cat>
            <c:strRef>
              <c:f>Munka1!$D$18:$P$18</c:f>
              <c:strCache>
                <c:ptCount val="13"/>
                <c:pt idx="0">
                  <c:v>2012 év</c:v>
                </c:pt>
                <c:pt idx="1">
                  <c:v>2013 év</c:v>
                </c:pt>
                <c:pt idx="2">
                  <c:v>2014 év</c:v>
                </c:pt>
                <c:pt idx="3">
                  <c:v>2015 év</c:v>
                </c:pt>
                <c:pt idx="4">
                  <c:v>2016 év</c:v>
                </c:pt>
                <c:pt idx="5">
                  <c:v>2017 év</c:v>
                </c:pt>
                <c:pt idx="6">
                  <c:v>2018 év</c:v>
                </c:pt>
                <c:pt idx="7">
                  <c:v>2019 év</c:v>
                </c:pt>
                <c:pt idx="8">
                  <c:v>2020 év</c:v>
                </c:pt>
                <c:pt idx="9">
                  <c:v>2021 év</c:v>
                </c:pt>
                <c:pt idx="10">
                  <c:v>2022 év</c:v>
                </c:pt>
                <c:pt idx="11">
                  <c:v>2023 év</c:v>
                </c:pt>
                <c:pt idx="12">
                  <c:v>2024 év</c:v>
                </c:pt>
              </c:strCache>
            </c:strRef>
          </c:cat>
          <c:val>
            <c:numRef>
              <c:f>Munka1!$D$27:$P$27</c:f>
              <c:numCache>
                <c:formatCode>#\ ##0\ _F_t</c:formatCode>
                <c:ptCount val="13"/>
                <c:pt idx="0">
                  <c:v>687435209</c:v>
                </c:pt>
                <c:pt idx="1">
                  <c:v>743583669</c:v>
                </c:pt>
                <c:pt idx="2">
                  <c:v>720794815</c:v>
                </c:pt>
                <c:pt idx="3">
                  <c:v>742039890</c:v>
                </c:pt>
                <c:pt idx="4">
                  <c:v>759549045</c:v>
                </c:pt>
                <c:pt idx="5">
                  <c:v>814024509</c:v>
                </c:pt>
                <c:pt idx="6">
                  <c:v>855707196</c:v>
                </c:pt>
                <c:pt idx="7">
                  <c:v>900631885</c:v>
                </c:pt>
                <c:pt idx="8">
                  <c:v>875937155</c:v>
                </c:pt>
                <c:pt idx="9">
                  <c:v>1006048028</c:v>
                </c:pt>
                <c:pt idx="10">
                  <c:v>1055766848</c:v>
                </c:pt>
                <c:pt idx="11">
                  <c:v>1206544785</c:v>
                </c:pt>
                <c:pt idx="12">
                  <c:v>1313176619</c:v>
                </c:pt>
              </c:numCache>
            </c:numRef>
          </c:val>
          <c:smooth val="0"/>
          <c:extLst>
            <c:ext xmlns:c16="http://schemas.microsoft.com/office/drawing/2014/chart" uri="{C3380CC4-5D6E-409C-BE32-E72D297353CC}">
              <c16:uniqueId val="{00000000-0389-4E0A-B4FE-3DC839977302}"/>
            </c:ext>
          </c:extLst>
        </c:ser>
        <c:dLbls>
          <c:showLegendKey val="0"/>
          <c:showVal val="0"/>
          <c:showCatName val="0"/>
          <c:showSerName val="0"/>
          <c:showPercent val="0"/>
          <c:showBubbleSize val="0"/>
        </c:dLbls>
        <c:marker val="1"/>
        <c:smooth val="0"/>
        <c:axId val="382588576"/>
        <c:axId val="1"/>
      </c:lineChart>
      <c:catAx>
        <c:axId val="38258857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50" b="0" i="0" u="none" strike="noStrike" baseline="0">
                <a:solidFill>
                  <a:srgbClr val="000000"/>
                </a:solidFill>
                <a:latin typeface="Times New Roman" panose="02020603050405020304" pitchFamily="18" charset="0"/>
                <a:ea typeface="Arial"/>
                <a:cs typeface="Arial"/>
              </a:defRPr>
            </a:pPr>
            <a:endParaRPr lang="hu-HU"/>
          </a:p>
        </c:txPr>
        <c:crossAx val="1"/>
        <c:crosses val="autoZero"/>
        <c:auto val="1"/>
        <c:lblAlgn val="ctr"/>
        <c:lblOffset val="100"/>
        <c:tickLblSkip val="1"/>
        <c:tickMarkSkip val="1"/>
        <c:noMultiLvlLbl val="0"/>
      </c:catAx>
      <c:valAx>
        <c:axId val="1"/>
        <c:scaling>
          <c:orientation val="minMax"/>
          <c:min val="550000000"/>
        </c:scaling>
        <c:delete val="0"/>
        <c:axPos val="l"/>
        <c:majorGridlines>
          <c:spPr>
            <a:ln w="3175">
              <a:solidFill>
                <a:srgbClr val="000000"/>
              </a:solidFill>
              <a:prstDash val="solid"/>
            </a:ln>
          </c:spPr>
        </c:majorGridlines>
        <c:numFmt formatCode="#,##0\ \F\t"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anose="02020603050405020304" pitchFamily="18" charset="0"/>
                <a:ea typeface="Arial"/>
                <a:cs typeface="Arial"/>
              </a:defRPr>
            </a:pPr>
            <a:endParaRPr lang="hu-HU"/>
          </a:p>
        </c:txPr>
        <c:crossAx val="382588576"/>
        <c:crosses val="autoZero"/>
        <c:crossBetween val="between"/>
        <c:majorUnit val="100000000"/>
      </c:valAx>
      <c:spPr>
        <a:solidFill>
          <a:srgbClr val="C0C0C0"/>
        </a:solidFill>
        <a:ln w="12700">
          <a:solidFill>
            <a:sysClr val="windowText" lastClr="000000"/>
          </a:solidFill>
          <a:prstDash val="solid"/>
        </a:ln>
      </c:spPr>
    </c:plotArea>
    <c:plotVisOnly val="1"/>
    <c:dispBlanksAs val="zero"/>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a:ea typeface="Arial"/>
          <a:cs typeface="Arial"/>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75" b="1" i="0" u="none" strike="noStrike" baseline="0">
                <a:solidFill>
                  <a:srgbClr val="000000"/>
                </a:solidFill>
                <a:latin typeface="Arial"/>
                <a:ea typeface="Arial"/>
                <a:cs typeface="Arial"/>
              </a:defRPr>
            </a:pPr>
            <a:r>
              <a:rPr lang="hu-HU"/>
              <a:t>Adóbevételek összetétele</a:t>
            </a:r>
          </a:p>
        </c:rich>
      </c:tx>
      <c:layout>
        <c:manualLayout>
          <c:xMode val="edge"/>
          <c:yMode val="edge"/>
          <c:x val="0.3666673408943148"/>
          <c:y val="3.5461207349081363E-2"/>
        </c:manualLayout>
      </c:layout>
      <c:overlay val="0"/>
      <c:spPr>
        <a:noFill/>
        <a:ln w="25400">
          <a:noFill/>
        </a:ln>
      </c:spPr>
    </c:title>
    <c:autoTitleDeleted val="0"/>
    <c:plotArea>
      <c:layout>
        <c:manualLayout>
          <c:layoutTarget val="inner"/>
          <c:xMode val="edge"/>
          <c:yMode val="edge"/>
          <c:x val="0.28070634553033808"/>
          <c:y val="0.23950379886724685"/>
          <c:w val="0.27733348772579897"/>
          <c:h val="0.66170797071418708"/>
        </c:manualLayout>
      </c:layout>
      <c:pieChart>
        <c:varyColors val="1"/>
        <c:ser>
          <c:idx val="0"/>
          <c:order val="0"/>
          <c:spPr>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1-2806-4C7D-AFF4-DCF0E70378F5}"/>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3-2806-4C7D-AFF4-DCF0E70378F5}"/>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5-2806-4C7D-AFF4-DCF0E70378F5}"/>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7-2806-4C7D-AFF4-DCF0E70378F5}"/>
              </c:ext>
            </c:extLst>
          </c:dPt>
          <c:dPt>
            <c:idx val="4"/>
            <c:bubble3D val="0"/>
            <c:spPr>
              <a:solidFill>
                <a:srgbClr val="00B050"/>
              </a:solidFill>
              <a:ln w="12700">
                <a:solidFill>
                  <a:srgbClr val="000000"/>
                </a:solidFill>
                <a:prstDash val="solid"/>
              </a:ln>
            </c:spPr>
            <c:extLst>
              <c:ext xmlns:c16="http://schemas.microsoft.com/office/drawing/2014/chart" uri="{C3380CC4-5D6E-409C-BE32-E72D297353CC}">
                <c16:uniqueId val="{00000009-2806-4C7D-AFF4-DCF0E70378F5}"/>
              </c:ext>
            </c:extLst>
          </c:dPt>
          <c:dLbls>
            <c:numFmt formatCode="0%" sourceLinked="0"/>
            <c:spPr>
              <a:noFill/>
              <a:ln w="25400">
                <a:noFill/>
              </a:ln>
            </c:spPr>
            <c:txPr>
              <a:bodyPr wrap="square" lIns="38100" tIns="19050" rIns="38100" bIns="19050" anchor="ctr">
                <a:spAutoFit/>
              </a:bodyPr>
              <a:lstStyle/>
              <a:p>
                <a:pPr>
                  <a:defRPr sz="975" b="0"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Munka1!$A$40:$A$43</c:f>
              <c:strCache>
                <c:ptCount val="4"/>
                <c:pt idx="0">
                  <c:v>Iparüzésiadó</c:v>
                </c:pt>
                <c:pt idx="1">
                  <c:v>Építményadó</c:v>
                </c:pt>
                <c:pt idx="2">
                  <c:v>Telekadó</c:v>
                </c:pt>
                <c:pt idx="3">
                  <c:v>Egyéb adók</c:v>
                </c:pt>
              </c:strCache>
            </c:strRef>
          </c:cat>
          <c:val>
            <c:numRef>
              <c:f>Munka1!$B$40:$B$43</c:f>
              <c:numCache>
                <c:formatCode>#\ ##0\ "Ft"</c:formatCode>
                <c:ptCount val="4"/>
                <c:pt idx="0">
                  <c:v>922360306</c:v>
                </c:pt>
                <c:pt idx="1">
                  <c:v>223298074</c:v>
                </c:pt>
                <c:pt idx="2">
                  <c:v>153962179</c:v>
                </c:pt>
                <c:pt idx="3">
                  <c:v>13556060</c:v>
                </c:pt>
              </c:numCache>
            </c:numRef>
          </c:val>
          <c:extLst>
            <c:ext xmlns:c16="http://schemas.microsoft.com/office/drawing/2014/chart" uri="{C3380CC4-5D6E-409C-BE32-E72D297353CC}">
              <c16:uniqueId val="{0000000A-2806-4C7D-AFF4-DCF0E70378F5}"/>
            </c:ext>
          </c:extLst>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80533448915215866"/>
          <c:y val="0.36228535433070869"/>
          <c:w val="0.18400038527294182"/>
          <c:h val="0.58002645669291342"/>
        </c:manualLayout>
      </c:layout>
      <c:overlay val="0"/>
      <c:spPr>
        <a:solidFill>
          <a:srgbClr val="FFFFFF"/>
        </a:solidFill>
        <a:ln w="3175">
          <a:solidFill>
            <a:srgbClr val="000000"/>
          </a:solidFill>
          <a:prstDash val="solid"/>
        </a:ln>
      </c:spPr>
      <c:txPr>
        <a:bodyPr/>
        <a:lstStyle/>
        <a:p>
          <a:pPr>
            <a:defRPr sz="820" b="0" i="0" u="none" strike="noStrike" baseline="0">
              <a:solidFill>
                <a:srgbClr val="000000"/>
              </a:solidFill>
              <a:latin typeface="Arial"/>
              <a:ea typeface="Arial"/>
              <a:cs typeface="Arial"/>
            </a:defRPr>
          </a:pPr>
          <a:endParaRPr lang="hu-HU"/>
        </a:p>
      </c:txPr>
    </c:legend>
    <c:plotVisOnly val="1"/>
    <c:dispBlanksAs val="zero"/>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a:ea typeface="Arial"/>
          <a:cs typeface="Arial"/>
        </a:defRPr>
      </a:pPr>
      <a:endParaRPr lang="hu-H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6A1AC-FFC2-4477-915C-5C47639F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2796</TotalTime>
  <Pages>29</Pages>
  <Words>7857</Words>
  <Characters>54215</Characters>
  <Application>Microsoft Office Word</Application>
  <DocSecurity>0</DocSecurity>
  <Lines>451</Lines>
  <Paragraphs>123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BeregszasziM</dc:creator>
  <cp:keywords/>
  <dc:description/>
  <cp:lastModifiedBy>Dr. Beregszászi Márk</cp:lastModifiedBy>
  <cp:revision>123</cp:revision>
  <cp:lastPrinted>2018-04-19T06:50:00Z</cp:lastPrinted>
  <dcterms:created xsi:type="dcterms:W3CDTF">2018-04-21T06:35:00Z</dcterms:created>
  <dcterms:modified xsi:type="dcterms:W3CDTF">2025-05-23T09:05:00Z</dcterms:modified>
</cp:coreProperties>
</file>